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3A" w:rsidRDefault="00D33B3A" w:rsidP="003D7815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چارچوب </w:t>
      </w:r>
      <w:r w:rsidRPr="00D33B3A">
        <w:rPr>
          <w:rFonts w:hint="cs"/>
          <w:b/>
          <w:bCs/>
          <w:sz w:val="28"/>
          <w:szCs w:val="28"/>
          <w:rtl/>
        </w:rPr>
        <w:t>گزارش تفسیری</w:t>
      </w:r>
    </w:p>
    <w:p w:rsidR="00D33B3A" w:rsidRDefault="00D33B3A" w:rsidP="00D33B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(موضوع بند 6 ماده 1 آیین‌نامه انتظام‌بخشی شرکتهای دولتی)</w:t>
      </w:r>
    </w:p>
    <w:p w:rsidR="003D7815" w:rsidRPr="00D33B3A" w:rsidRDefault="003D7815" w:rsidP="00D33B3A">
      <w:pPr>
        <w:jc w:val="center"/>
        <w:rPr>
          <w:b/>
          <w:bCs/>
          <w:sz w:val="28"/>
          <w:szCs w:val="28"/>
        </w:rPr>
      </w:pPr>
    </w:p>
    <w:p w:rsidR="00537CCD" w:rsidRPr="00D63911" w:rsidRDefault="00537CCD" w:rsidP="00287F0E">
      <w:pPr>
        <w:pStyle w:val="Heading2"/>
        <w:ind w:left="0"/>
        <w:rPr>
          <w:color w:val="auto"/>
          <w:sz w:val="24"/>
          <w:szCs w:val="24"/>
          <w:rtl/>
        </w:rPr>
      </w:pPr>
      <w:r w:rsidRPr="00D63911">
        <w:rPr>
          <w:rFonts w:hint="cs"/>
          <w:color w:val="auto"/>
          <w:sz w:val="24"/>
          <w:szCs w:val="24"/>
          <w:rtl/>
        </w:rPr>
        <w:t>معرفی شرکت</w:t>
      </w:r>
    </w:p>
    <w:p w:rsidR="003D7815" w:rsidRDefault="003D7815" w:rsidP="003D7815">
      <w:pPr>
        <w:rPr>
          <w:rtl/>
        </w:rPr>
      </w:pPr>
    </w:p>
    <w:p w:rsidR="003D7815" w:rsidRDefault="003D7815" w:rsidP="003D7815">
      <w:pPr>
        <w:rPr>
          <w:rtl/>
        </w:rPr>
      </w:pPr>
    </w:p>
    <w:p w:rsidR="003D7815" w:rsidRPr="003D7815" w:rsidRDefault="003D7815" w:rsidP="003D7815">
      <w:pPr>
        <w:rPr>
          <w:rtl/>
        </w:rPr>
      </w:pPr>
    </w:p>
    <w:p w:rsidR="00537CCD" w:rsidRPr="0026633D" w:rsidRDefault="00537CCD" w:rsidP="0026633D">
      <w:pPr>
        <w:pStyle w:val="Heading2"/>
        <w:ind w:left="0"/>
        <w:rPr>
          <w:color w:val="auto"/>
          <w:sz w:val="24"/>
          <w:szCs w:val="24"/>
          <w:rtl/>
        </w:rPr>
      </w:pPr>
      <w:r w:rsidRPr="0026633D">
        <w:rPr>
          <w:rFonts w:hint="cs"/>
          <w:color w:val="auto"/>
          <w:sz w:val="24"/>
          <w:szCs w:val="24"/>
          <w:rtl/>
        </w:rPr>
        <w:t>مشخصات حقوقی شرکت</w:t>
      </w:r>
    </w:p>
    <w:p w:rsidR="00537CCD" w:rsidRPr="0026633D" w:rsidRDefault="00537CCD" w:rsidP="0026633D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26633D">
        <w:rPr>
          <w:rFonts w:hint="cs"/>
          <w:color w:val="auto"/>
          <w:sz w:val="22"/>
          <w:szCs w:val="22"/>
          <w:rtl/>
        </w:rPr>
        <w:t>جدول مبانی قانونی تشکیل شرکت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372"/>
      </w:tblGrid>
      <w:tr w:rsidR="00537CCD" w:rsidRPr="00B83CA0" w:rsidTr="00705B0D">
        <w:tc>
          <w:tcPr>
            <w:tcW w:w="2801" w:type="dxa"/>
            <w:shd w:val="clear" w:color="auto" w:fill="FBE4D5" w:themeFill="accent2" w:themeFillTint="33"/>
          </w:tcPr>
          <w:p w:rsidR="00537CCD" w:rsidRPr="00D63911" w:rsidRDefault="00537CCD" w:rsidP="00D0448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تاریخ تشکیل:</w:t>
            </w:r>
          </w:p>
        </w:tc>
        <w:tc>
          <w:tcPr>
            <w:tcW w:w="6946" w:type="dxa"/>
          </w:tcPr>
          <w:p w:rsidR="00537CCD" w:rsidRPr="00B83CA0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B83CA0" w:rsidTr="00705B0D">
        <w:tc>
          <w:tcPr>
            <w:tcW w:w="2801" w:type="dxa"/>
            <w:shd w:val="clear" w:color="auto" w:fill="FBE4D5" w:themeFill="accent2" w:themeFillTint="33"/>
          </w:tcPr>
          <w:p w:rsidR="00537CCD" w:rsidRPr="00D63911" w:rsidRDefault="00537CCD" w:rsidP="00D0448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مبانی قانونی تشکیل شرکت (عنوان، شماره و تاریخ</w:t>
            </w:r>
            <w:r w:rsidR="00705B0D"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 تصویب</w:t>
            </w: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):</w:t>
            </w:r>
          </w:p>
        </w:tc>
        <w:tc>
          <w:tcPr>
            <w:tcW w:w="6946" w:type="dxa"/>
          </w:tcPr>
          <w:p w:rsidR="00537CCD" w:rsidRPr="00B83CA0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B83CA0" w:rsidTr="00705B0D">
        <w:tc>
          <w:tcPr>
            <w:tcW w:w="2801" w:type="dxa"/>
            <w:shd w:val="clear" w:color="auto" w:fill="FBE4D5" w:themeFill="accent2" w:themeFillTint="33"/>
          </w:tcPr>
          <w:p w:rsidR="00537CCD" w:rsidRPr="00D63911" w:rsidRDefault="00537CCD" w:rsidP="00D0448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مرجع تصویب، شماره و تاریخ تصویب اساسنامه (فایل اساسنامه در پیوست):</w:t>
            </w:r>
          </w:p>
        </w:tc>
        <w:tc>
          <w:tcPr>
            <w:tcW w:w="6946" w:type="dxa"/>
          </w:tcPr>
          <w:p w:rsidR="00537CCD" w:rsidRPr="00B83CA0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B83CA0" w:rsidTr="00705B0D">
        <w:tc>
          <w:tcPr>
            <w:tcW w:w="2801" w:type="dxa"/>
            <w:shd w:val="clear" w:color="auto" w:fill="FBE4D5" w:themeFill="accent2" w:themeFillTint="33"/>
          </w:tcPr>
          <w:p w:rsidR="00537CCD" w:rsidRPr="00D63911" w:rsidRDefault="00537CCD" w:rsidP="00705B0D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موضوع، مأموریتها و اهداف اصلی شرکت:</w:t>
            </w:r>
          </w:p>
        </w:tc>
        <w:tc>
          <w:tcPr>
            <w:tcW w:w="6946" w:type="dxa"/>
          </w:tcPr>
          <w:p w:rsidR="00537CCD" w:rsidRPr="00B83CA0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B83CA0" w:rsidTr="00705B0D">
        <w:tc>
          <w:tcPr>
            <w:tcW w:w="2801" w:type="dxa"/>
            <w:shd w:val="clear" w:color="auto" w:fill="FBE4D5" w:themeFill="accent2" w:themeFillTint="33"/>
          </w:tcPr>
          <w:p w:rsidR="00537CCD" w:rsidRPr="00D63911" w:rsidRDefault="00537CCD" w:rsidP="00D04485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اهم قوانین و مقررات اختصاصی حاکم بر فعالیت‌های شرکت:</w:t>
            </w:r>
          </w:p>
        </w:tc>
        <w:tc>
          <w:tcPr>
            <w:tcW w:w="6946" w:type="dxa"/>
          </w:tcPr>
          <w:p w:rsidR="00537CCD" w:rsidRPr="00B83CA0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</w:tbl>
    <w:p w:rsidR="00537CCD" w:rsidRPr="007958D0" w:rsidRDefault="00537CCD" w:rsidP="004E42BE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اعضای مجمع شرکت</w:t>
      </w:r>
      <w:r w:rsidR="0025566A" w:rsidRPr="007958D0">
        <w:rPr>
          <w:rFonts w:hint="cs"/>
          <w:color w:val="auto"/>
          <w:sz w:val="22"/>
          <w:szCs w:val="22"/>
          <w:rtl/>
        </w:rPr>
        <w:t xml:space="preserve"> در سال 1401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375"/>
      </w:tblGrid>
      <w:tr w:rsidR="00537CCD" w:rsidRPr="002578DD" w:rsidTr="00705B0D">
        <w:tc>
          <w:tcPr>
            <w:tcW w:w="1727" w:type="dxa"/>
            <w:vMerge w:val="restart"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spacing w:after="0" w:line="240" w:lineRule="auto"/>
              <w:jc w:val="center"/>
              <w:rPr>
                <w:b/>
                <w:bCs/>
                <w:szCs w:val="24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اعضای مجمع شرکت</w:t>
            </w:r>
          </w:p>
        </w:tc>
        <w:tc>
          <w:tcPr>
            <w:tcW w:w="8020" w:type="dxa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2578DD" w:rsidTr="00705B0D">
        <w:tc>
          <w:tcPr>
            <w:tcW w:w="1727" w:type="dxa"/>
            <w:vMerge/>
            <w:shd w:val="clear" w:color="auto" w:fill="FBE4D5" w:themeFill="accent2" w:themeFillTint="33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  <w:tc>
          <w:tcPr>
            <w:tcW w:w="8020" w:type="dxa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2578DD" w:rsidTr="00705B0D">
        <w:tc>
          <w:tcPr>
            <w:tcW w:w="1727" w:type="dxa"/>
            <w:vMerge/>
            <w:shd w:val="clear" w:color="auto" w:fill="FBE4D5" w:themeFill="accent2" w:themeFillTint="33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  <w:tc>
          <w:tcPr>
            <w:tcW w:w="8020" w:type="dxa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2578DD" w:rsidTr="00705B0D">
        <w:tc>
          <w:tcPr>
            <w:tcW w:w="1727" w:type="dxa"/>
            <w:vMerge/>
            <w:shd w:val="clear" w:color="auto" w:fill="FBE4D5" w:themeFill="accent2" w:themeFillTint="33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  <w:tc>
          <w:tcPr>
            <w:tcW w:w="8020" w:type="dxa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  <w:tr w:rsidR="00537CCD" w:rsidRPr="002578DD" w:rsidTr="00705B0D">
        <w:tc>
          <w:tcPr>
            <w:tcW w:w="1727" w:type="dxa"/>
            <w:vMerge/>
            <w:shd w:val="clear" w:color="auto" w:fill="FBE4D5" w:themeFill="accent2" w:themeFillTint="33"/>
          </w:tcPr>
          <w:p w:rsidR="00537CCD" w:rsidRPr="002578D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  <w:tc>
          <w:tcPr>
            <w:tcW w:w="8020" w:type="dxa"/>
          </w:tcPr>
          <w:p w:rsidR="00537CCD" w:rsidRDefault="00537CCD" w:rsidP="00D04485">
            <w:pPr>
              <w:spacing w:after="0" w:line="240" w:lineRule="auto"/>
              <w:rPr>
                <w:szCs w:val="24"/>
                <w:rtl/>
              </w:rPr>
            </w:pPr>
          </w:p>
        </w:tc>
      </w:tr>
    </w:tbl>
    <w:p w:rsidR="00537CCD" w:rsidRPr="007958D0" w:rsidRDefault="00537CCD" w:rsidP="004E42BE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مشخصات حسابرس، بازرس قانونی و مرجع تشخیص مالیات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7283"/>
      </w:tblGrid>
      <w:tr w:rsidR="00537CCD" w:rsidRPr="002578DD" w:rsidTr="00705B0D">
        <w:tc>
          <w:tcPr>
            <w:tcW w:w="1809" w:type="dxa"/>
            <w:shd w:val="clear" w:color="auto" w:fill="FBE4D5" w:themeFill="accent2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حسابرس:</w:t>
            </w:r>
          </w:p>
        </w:tc>
        <w:tc>
          <w:tcPr>
            <w:tcW w:w="7938" w:type="dxa"/>
          </w:tcPr>
          <w:p w:rsidR="00537CCD" w:rsidRPr="002578DD" w:rsidRDefault="00537CCD" w:rsidP="00D04485">
            <w:pPr>
              <w:spacing w:after="0"/>
              <w:rPr>
                <w:szCs w:val="24"/>
                <w:rtl/>
              </w:rPr>
            </w:pPr>
          </w:p>
        </w:tc>
      </w:tr>
      <w:tr w:rsidR="00537CCD" w:rsidRPr="002578DD" w:rsidTr="00705B0D">
        <w:tc>
          <w:tcPr>
            <w:tcW w:w="1809" w:type="dxa"/>
            <w:shd w:val="clear" w:color="auto" w:fill="FBE4D5" w:themeFill="accent2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بازرس قانونی:</w:t>
            </w:r>
          </w:p>
        </w:tc>
        <w:tc>
          <w:tcPr>
            <w:tcW w:w="7938" w:type="dxa"/>
          </w:tcPr>
          <w:p w:rsidR="00537CCD" w:rsidRPr="002578DD" w:rsidRDefault="00537CCD" w:rsidP="00D04485">
            <w:pPr>
              <w:spacing w:after="0"/>
              <w:rPr>
                <w:szCs w:val="24"/>
                <w:rtl/>
              </w:rPr>
            </w:pPr>
          </w:p>
        </w:tc>
      </w:tr>
      <w:tr w:rsidR="00537CCD" w:rsidRPr="002578DD" w:rsidTr="00705B0D">
        <w:tc>
          <w:tcPr>
            <w:tcW w:w="1809" w:type="dxa"/>
            <w:shd w:val="clear" w:color="auto" w:fill="FBE4D5" w:themeFill="accent2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مرجع تشخیص مالیات:</w:t>
            </w:r>
          </w:p>
        </w:tc>
        <w:tc>
          <w:tcPr>
            <w:tcW w:w="7938" w:type="dxa"/>
          </w:tcPr>
          <w:p w:rsidR="007525D6" w:rsidRDefault="007525D6" w:rsidP="00D04485">
            <w:pPr>
              <w:spacing w:after="0"/>
              <w:rPr>
                <w:szCs w:val="24"/>
                <w:rtl/>
              </w:rPr>
            </w:pPr>
          </w:p>
          <w:p w:rsidR="00537CCD" w:rsidRPr="007525D6" w:rsidRDefault="00537CCD" w:rsidP="007525D6">
            <w:pPr>
              <w:rPr>
                <w:szCs w:val="24"/>
                <w:rtl/>
              </w:rPr>
            </w:pPr>
          </w:p>
        </w:tc>
      </w:tr>
    </w:tbl>
    <w:p w:rsidR="007B5CB8" w:rsidRPr="007B5CB8" w:rsidRDefault="007B5CB8" w:rsidP="007B5CB8"/>
    <w:p w:rsidR="00537CCD" w:rsidRPr="007B5CB8" w:rsidRDefault="00537CCD" w:rsidP="007B5CB8">
      <w:pPr>
        <w:pStyle w:val="Heading3"/>
        <w:spacing w:before="480"/>
        <w:ind w:left="6"/>
        <w:rPr>
          <w:sz w:val="22"/>
          <w:szCs w:val="22"/>
          <w:rtl/>
        </w:rPr>
      </w:pPr>
      <w:r w:rsidRPr="007B5CB8">
        <w:rPr>
          <w:rFonts w:hint="cs"/>
          <w:color w:val="auto"/>
          <w:sz w:val="22"/>
          <w:szCs w:val="22"/>
          <w:rtl/>
        </w:rPr>
        <w:lastRenderedPageBreak/>
        <w:t>جدول واحدهای تابعه و واب</w:t>
      </w:r>
      <w:r w:rsidR="007525D6" w:rsidRPr="007B5CB8">
        <w:rPr>
          <w:rFonts w:hint="cs"/>
          <w:color w:val="auto"/>
          <w:sz w:val="22"/>
          <w:szCs w:val="22"/>
          <w:rtl/>
        </w:rPr>
        <w:t>سته</w:t>
      </w:r>
      <w:r w:rsidR="007B5CB8" w:rsidRPr="007B5CB8">
        <w:rPr>
          <w:rFonts w:hint="cs"/>
          <w:color w:val="auto"/>
          <w:sz w:val="22"/>
          <w:szCs w:val="22"/>
          <w:rtl/>
        </w:rPr>
        <w:t xml:space="preserve"> </w:t>
      </w:r>
      <w:r w:rsidRPr="007B5CB8">
        <w:rPr>
          <w:rFonts w:hint="cs"/>
          <w:color w:val="auto"/>
          <w:sz w:val="22"/>
          <w:szCs w:val="22"/>
          <w:rtl/>
        </w:rPr>
        <w:t>شرکت</w:t>
      </w:r>
      <w:r w:rsidR="0025566A" w:rsidRPr="007B5CB8">
        <w:rPr>
          <w:rFonts w:hint="cs"/>
          <w:color w:val="auto"/>
          <w:sz w:val="22"/>
          <w:szCs w:val="22"/>
          <w:rtl/>
        </w:rPr>
        <w:t xml:space="preserve"> بر حسب عملکرد 1400</w:t>
      </w:r>
    </w:p>
    <w:tbl>
      <w:tblPr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893"/>
        <w:gridCol w:w="2268"/>
      </w:tblGrid>
      <w:tr w:rsidR="00537CCD" w:rsidRPr="00295983" w:rsidTr="00617E23">
        <w:trPr>
          <w:trHeight w:val="227"/>
        </w:trPr>
        <w:tc>
          <w:tcPr>
            <w:tcW w:w="2615" w:type="dxa"/>
            <w:vMerge w:val="restart"/>
            <w:shd w:val="clear" w:color="auto" w:fill="FBE4D5" w:themeFill="accent2" w:themeFillTint="33"/>
            <w:vAlign w:val="center"/>
          </w:tcPr>
          <w:p w:rsidR="00537CCD" w:rsidRPr="00705B0D" w:rsidRDefault="00537CCD" w:rsidP="00B813BE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شرکت‌های تابعه</w:t>
            </w:r>
            <w:r w:rsidRPr="00D63911">
              <w:rPr>
                <w:b/>
                <w:bCs/>
                <w:sz w:val="20"/>
                <w:szCs w:val="20"/>
                <w:rtl/>
              </w:rPr>
              <w:br/>
            </w:r>
            <w:r w:rsidRPr="00B813BE">
              <w:rPr>
                <w:rFonts w:hint="cs"/>
                <w:b/>
                <w:bCs/>
                <w:sz w:val="18"/>
                <w:szCs w:val="18"/>
                <w:rtl/>
              </w:rPr>
              <w:t>(با سهام مساوی و بیشتر از 50 درصد)</w:t>
            </w:r>
          </w:p>
        </w:tc>
        <w:tc>
          <w:tcPr>
            <w:tcW w:w="4893" w:type="dxa"/>
            <w:shd w:val="clear" w:color="auto" w:fill="FFF2CC" w:themeFill="accent4" w:themeFillTint="33"/>
            <w:vAlign w:val="center"/>
          </w:tcPr>
          <w:p w:rsidR="00537CCD" w:rsidRPr="00D63911" w:rsidRDefault="00537CCD" w:rsidP="00B813B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میزان سهام (درصد)</w:t>
            </w:r>
          </w:p>
        </w:tc>
      </w:tr>
      <w:tr w:rsidR="00537CCD" w:rsidRPr="00295983" w:rsidTr="00617E23">
        <w:trPr>
          <w:trHeight w:val="227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295983" w:rsidTr="00617E23">
        <w:trPr>
          <w:trHeight w:val="227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617E23" w:rsidRPr="00295983" w:rsidTr="00617E23">
        <w:trPr>
          <w:trHeight w:val="227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617E23" w:rsidRPr="00705B0D" w:rsidRDefault="00617E23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617E23" w:rsidRPr="00E26753" w:rsidRDefault="00617E23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7E23" w:rsidRPr="00E26753" w:rsidRDefault="00617E23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295983" w:rsidTr="00617E23">
        <w:trPr>
          <w:trHeight w:val="227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295983" w:rsidTr="00617E23">
        <w:trPr>
          <w:trHeight w:val="227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7CCD" w:rsidRPr="00E26753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B710A2" w:rsidRPr="00295983" w:rsidTr="00617E23">
        <w:trPr>
          <w:trHeight w:val="337"/>
        </w:trPr>
        <w:tc>
          <w:tcPr>
            <w:tcW w:w="2615" w:type="dxa"/>
            <w:vMerge w:val="restart"/>
            <w:shd w:val="clear" w:color="auto" w:fill="FBE4D5" w:themeFill="accent2" w:themeFillTint="33"/>
            <w:vAlign w:val="center"/>
          </w:tcPr>
          <w:p w:rsidR="00B710A2" w:rsidRPr="00705B0D" w:rsidRDefault="00B710A2" w:rsidP="00B813BE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شرکت‌های وابسته</w:t>
            </w:r>
            <w:r w:rsidRPr="00D63911">
              <w:rPr>
                <w:b/>
                <w:bCs/>
                <w:sz w:val="20"/>
                <w:szCs w:val="20"/>
                <w:rtl/>
              </w:rPr>
              <w:br/>
            </w:r>
            <w:r w:rsidRPr="00B813BE">
              <w:rPr>
                <w:rFonts w:hint="cs"/>
                <w:b/>
                <w:bCs/>
                <w:sz w:val="18"/>
                <w:szCs w:val="18"/>
                <w:rtl/>
              </w:rPr>
              <w:t>(با سهام کمتر از 50 درصد)</w:t>
            </w:r>
          </w:p>
        </w:tc>
        <w:tc>
          <w:tcPr>
            <w:tcW w:w="4893" w:type="dxa"/>
            <w:vAlign w:val="center"/>
          </w:tcPr>
          <w:p w:rsidR="00B710A2" w:rsidRDefault="00B710A2" w:rsidP="00313662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710A2" w:rsidRPr="00AD6F9E" w:rsidRDefault="00B710A2" w:rsidP="00313662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B710A2" w:rsidRPr="00295983" w:rsidTr="00617E23">
        <w:trPr>
          <w:trHeight w:val="174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B710A2" w:rsidRPr="00B710A2" w:rsidRDefault="00B710A2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vAlign w:val="center"/>
          </w:tcPr>
          <w:p w:rsidR="00B710A2" w:rsidRDefault="00B710A2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710A2" w:rsidRDefault="00B710A2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617E23" w:rsidRPr="00295983" w:rsidTr="00617E23">
        <w:trPr>
          <w:trHeight w:val="174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617E23" w:rsidRPr="00B710A2" w:rsidRDefault="00617E23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vAlign w:val="center"/>
          </w:tcPr>
          <w:p w:rsidR="00617E23" w:rsidRDefault="00617E23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617E23" w:rsidRDefault="00617E23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B710A2" w:rsidRPr="00295983" w:rsidTr="00617E23">
        <w:trPr>
          <w:trHeight w:val="174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B710A2" w:rsidRPr="00B710A2" w:rsidRDefault="00B710A2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vAlign w:val="center"/>
          </w:tcPr>
          <w:p w:rsidR="00B710A2" w:rsidRDefault="00B710A2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710A2" w:rsidRDefault="00B710A2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B710A2" w:rsidRPr="00295983" w:rsidTr="00617E23">
        <w:trPr>
          <w:trHeight w:val="174"/>
        </w:trPr>
        <w:tc>
          <w:tcPr>
            <w:tcW w:w="2615" w:type="dxa"/>
            <w:vMerge/>
            <w:shd w:val="clear" w:color="auto" w:fill="FBE4D5" w:themeFill="accent2" w:themeFillTint="33"/>
            <w:vAlign w:val="center"/>
          </w:tcPr>
          <w:p w:rsidR="00B710A2" w:rsidRPr="00B710A2" w:rsidRDefault="00B710A2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3" w:type="dxa"/>
            <w:vAlign w:val="center"/>
          </w:tcPr>
          <w:p w:rsidR="00B710A2" w:rsidRDefault="00B710A2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710A2" w:rsidRDefault="00B710A2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B710A2" w:rsidRPr="00295983" w:rsidTr="00617E23">
        <w:trPr>
          <w:trHeight w:val="227"/>
        </w:trPr>
        <w:tc>
          <w:tcPr>
            <w:tcW w:w="2615" w:type="dxa"/>
            <w:shd w:val="clear" w:color="auto" w:fill="FBE4D5" w:themeFill="accent2" w:themeFillTint="33"/>
            <w:vAlign w:val="center"/>
          </w:tcPr>
          <w:p w:rsidR="00B710A2" w:rsidRPr="00705B0D" w:rsidRDefault="00B710A2" w:rsidP="00B710A2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سایر اطلاعات اعم از تعداد واحدهای تابعه، واحدهای استانی، شعب، نمایندگی‌ها و...</w:t>
            </w:r>
          </w:p>
        </w:tc>
        <w:tc>
          <w:tcPr>
            <w:tcW w:w="7161" w:type="dxa"/>
            <w:gridSpan w:val="2"/>
            <w:vAlign w:val="center"/>
          </w:tcPr>
          <w:p w:rsidR="00B710A2" w:rsidRDefault="00B710A2" w:rsidP="00B710A2">
            <w:pPr>
              <w:spacing w:after="0"/>
              <w:jc w:val="center"/>
              <w:rPr>
                <w:szCs w:val="24"/>
              </w:rPr>
            </w:pPr>
          </w:p>
          <w:p w:rsidR="00617E23" w:rsidRDefault="00617E23" w:rsidP="00B710A2">
            <w:pPr>
              <w:spacing w:after="0"/>
              <w:jc w:val="center"/>
              <w:rPr>
                <w:szCs w:val="24"/>
              </w:rPr>
            </w:pPr>
          </w:p>
          <w:p w:rsidR="00617E23" w:rsidRDefault="00617E23" w:rsidP="00B710A2">
            <w:pPr>
              <w:spacing w:after="0"/>
              <w:jc w:val="center"/>
              <w:rPr>
                <w:szCs w:val="24"/>
              </w:rPr>
            </w:pPr>
          </w:p>
          <w:p w:rsidR="00617E23" w:rsidRDefault="00617E23" w:rsidP="00B710A2">
            <w:pPr>
              <w:spacing w:after="0"/>
              <w:jc w:val="center"/>
              <w:rPr>
                <w:szCs w:val="24"/>
                <w:rtl/>
              </w:rPr>
            </w:pPr>
          </w:p>
        </w:tc>
      </w:tr>
    </w:tbl>
    <w:p w:rsidR="00537CCD" w:rsidRPr="007958D0" w:rsidRDefault="00537CCD" w:rsidP="004E42BE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مشخصات سهام و سرمایه شرکت</w:t>
      </w:r>
      <w:r w:rsidR="0025566A" w:rsidRPr="007958D0">
        <w:rPr>
          <w:rFonts w:hint="cs"/>
          <w:color w:val="auto"/>
          <w:sz w:val="22"/>
          <w:szCs w:val="22"/>
          <w:rtl/>
        </w:rPr>
        <w:t xml:space="preserve"> </w:t>
      </w:r>
      <w:r w:rsidR="0025566A" w:rsidRPr="007958D0">
        <w:rPr>
          <w:color w:val="auto"/>
          <w:sz w:val="22"/>
          <w:szCs w:val="22"/>
          <w:rtl/>
        </w:rPr>
        <w:t>بر حسب عملکرد 1400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518"/>
        <w:gridCol w:w="1429"/>
        <w:gridCol w:w="1898"/>
        <w:gridCol w:w="1610"/>
        <w:gridCol w:w="1638"/>
      </w:tblGrid>
      <w:tr w:rsidR="00537CCD" w:rsidRPr="00295983" w:rsidTr="00705B0D">
        <w:tc>
          <w:tcPr>
            <w:tcW w:w="1654" w:type="dxa"/>
            <w:vMerge w:val="restart"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مشخصات سهام و سرمایه شرکت</w:t>
            </w:r>
          </w:p>
        </w:tc>
        <w:tc>
          <w:tcPr>
            <w:tcW w:w="1518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تعداد سهام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ارزش هر سهم </w:t>
            </w:r>
            <w:r w:rsidRPr="00617E23">
              <w:rPr>
                <w:rFonts w:hint="cs"/>
                <w:b/>
                <w:bCs/>
                <w:sz w:val="18"/>
                <w:szCs w:val="18"/>
                <w:rtl/>
              </w:rPr>
              <w:t>(ریال)</w:t>
            </w:r>
          </w:p>
        </w:tc>
        <w:tc>
          <w:tcPr>
            <w:tcW w:w="1898" w:type="dxa"/>
            <w:shd w:val="clear" w:color="auto" w:fill="FFF2CC" w:themeFill="accent4" w:themeFillTint="33"/>
            <w:vAlign w:val="center"/>
          </w:tcPr>
          <w:p w:rsidR="00537CCD" w:rsidRPr="00D63911" w:rsidRDefault="00537CCD" w:rsidP="002556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مبلغ کل سرمایه تا پایان سال </w:t>
            </w:r>
            <w:r w:rsidR="00617E23">
              <w:rPr>
                <w:b/>
                <w:bCs/>
                <w:sz w:val="20"/>
                <w:szCs w:val="20"/>
              </w:rPr>
              <w:t xml:space="preserve"> </w:t>
            </w:r>
            <w:r w:rsidR="0025566A" w:rsidRPr="00D63911">
              <w:rPr>
                <w:b/>
                <w:bCs/>
                <w:sz w:val="20"/>
                <w:szCs w:val="20"/>
              </w:rPr>
              <w:t>1400</w:t>
            </w:r>
            <w:r w:rsidRPr="00617E23">
              <w:rPr>
                <w:rFonts w:hint="cs"/>
                <w:b/>
                <w:bCs/>
                <w:sz w:val="18"/>
                <w:szCs w:val="18"/>
                <w:rtl/>
              </w:rPr>
              <w:t>(میلیون ریال)</w:t>
            </w:r>
          </w:p>
        </w:tc>
        <w:tc>
          <w:tcPr>
            <w:tcW w:w="1610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درصد سهام متعلق به دولت</w:t>
            </w:r>
          </w:p>
        </w:tc>
        <w:tc>
          <w:tcPr>
            <w:tcW w:w="1638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درصد سهام متعلق به اشخاص غیردولتی</w:t>
            </w:r>
          </w:p>
        </w:tc>
      </w:tr>
      <w:tr w:rsidR="00537CCD" w:rsidRPr="00295983" w:rsidTr="00705B0D">
        <w:tc>
          <w:tcPr>
            <w:tcW w:w="1654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18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429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98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610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638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</w:tr>
      <w:tr w:rsidR="00537CCD" w:rsidRPr="00295983" w:rsidTr="00705B0D">
        <w:tc>
          <w:tcPr>
            <w:tcW w:w="1654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47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سرمایه اولیه در زمان تأسیس</w:t>
            </w: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617E23">
              <w:rPr>
                <w:rFonts w:hint="cs"/>
                <w:b/>
                <w:bCs/>
                <w:sz w:val="18"/>
                <w:szCs w:val="18"/>
                <w:rtl/>
              </w:rPr>
              <w:t>(میلیون ریال)</w:t>
            </w:r>
          </w:p>
        </w:tc>
        <w:tc>
          <w:tcPr>
            <w:tcW w:w="5146" w:type="dxa"/>
            <w:gridSpan w:val="3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آخرین افزایش سرمایه شرکت </w:t>
            </w:r>
            <w:r w:rsidRPr="00617E23">
              <w:rPr>
                <w:rFonts w:hint="cs"/>
                <w:b/>
                <w:bCs/>
                <w:sz w:val="18"/>
                <w:szCs w:val="18"/>
                <w:rtl/>
              </w:rPr>
              <w:t>(میلیون ریال)</w:t>
            </w:r>
          </w:p>
        </w:tc>
      </w:tr>
      <w:tr w:rsidR="00537CCD" w:rsidRPr="00295983" w:rsidTr="00705B0D">
        <w:tc>
          <w:tcPr>
            <w:tcW w:w="1654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47" w:type="dxa"/>
            <w:gridSpan w:val="2"/>
            <w:vMerge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8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سال افزایش سرمایه</w:t>
            </w:r>
          </w:p>
        </w:tc>
        <w:tc>
          <w:tcPr>
            <w:tcW w:w="1610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از محل آورده نقدی</w:t>
            </w:r>
          </w:p>
        </w:tc>
        <w:tc>
          <w:tcPr>
            <w:tcW w:w="1638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غیرنقدی</w:t>
            </w:r>
          </w:p>
        </w:tc>
      </w:tr>
      <w:tr w:rsidR="00537CCD" w:rsidRPr="00295983" w:rsidTr="00705B0D">
        <w:tc>
          <w:tcPr>
            <w:tcW w:w="1654" w:type="dxa"/>
            <w:vMerge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537CCD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98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610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638" w:type="dxa"/>
            <w:vAlign w:val="center"/>
          </w:tcPr>
          <w:p w:rsidR="00537CCD" w:rsidRPr="00295983" w:rsidRDefault="00537CCD" w:rsidP="00D04485">
            <w:pPr>
              <w:jc w:val="center"/>
              <w:rPr>
                <w:szCs w:val="24"/>
                <w:rtl/>
              </w:rPr>
            </w:pPr>
          </w:p>
        </w:tc>
      </w:tr>
      <w:tr w:rsidR="00537CCD" w:rsidRPr="00295983" w:rsidTr="00705B0D">
        <w:tc>
          <w:tcPr>
            <w:tcW w:w="1654" w:type="dxa"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توضیحات:</w:t>
            </w:r>
          </w:p>
        </w:tc>
        <w:tc>
          <w:tcPr>
            <w:tcW w:w="8093" w:type="dxa"/>
            <w:gridSpan w:val="5"/>
          </w:tcPr>
          <w:p w:rsidR="00537CCD" w:rsidRDefault="00537CCD" w:rsidP="00D04485">
            <w:pPr>
              <w:rPr>
                <w:szCs w:val="24"/>
              </w:rPr>
            </w:pPr>
          </w:p>
          <w:p w:rsidR="00617E23" w:rsidRDefault="00617E23" w:rsidP="00D04485">
            <w:pPr>
              <w:rPr>
                <w:szCs w:val="24"/>
              </w:rPr>
            </w:pPr>
          </w:p>
          <w:p w:rsidR="00617E23" w:rsidRPr="00295983" w:rsidRDefault="00617E23" w:rsidP="00D04485">
            <w:pPr>
              <w:rPr>
                <w:szCs w:val="24"/>
                <w:rtl/>
              </w:rPr>
            </w:pPr>
          </w:p>
        </w:tc>
      </w:tr>
    </w:tbl>
    <w:p w:rsidR="003D7815" w:rsidRDefault="003D7815" w:rsidP="003D7815">
      <w:pPr>
        <w:rPr>
          <w:rtl/>
        </w:rPr>
      </w:pPr>
    </w:p>
    <w:p w:rsidR="003D7815" w:rsidRDefault="003D7815">
      <w:pPr>
        <w:bidi w:val="0"/>
        <w:spacing w:after="160" w:line="259" w:lineRule="auto"/>
        <w:jc w:val="left"/>
        <w:rPr>
          <w:rFonts w:asciiTheme="majorHAnsi" w:eastAsiaTheme="majorEastAsia" w:hAnsiTheme="majorHAnsi"/>
          <w:b/>
          <w:bCs/>
          <w:sz w:val="26"/>
          <w:rtl/>
        </w:rPr>
      </w:pPr>
      <w:r>
        <w:rPr>
          <w:rtl/>
        </w:rPr>
        <w:br w:type="page"/>
      </w:r>
    </w:p>
    <w:p w:rsidR="00537CCD" w:rsidRPr="00D63911" w:rsidRDefault="00537CCD" w:rsidP="00287F0E">
      <w:pPr>
        <w:pStyle w:val="Heading2"/>
        <w:ind w:left="0"/>
        <w:rPr>
          <w:color w:val="auto"/>
          <w:sz w:val="24"/>
          <w:szCs w:val="24"/>
          <w:rtl/>
        </w:rPr>
      </w:pPr>
      <w:r w:rsidRPr="00D63911">
        <w:rPr>
          <w:rFonts w:hint="cs"/>
          <w:color w:val="auto"/>
          <w:sz w:val="24"/>
          <w:szCs w:val="24"/>
          <w:rtl/>
        </w:rPr>
        <w:lastRenderedPageBreak/>
        <w:t>مشخصات کسب و کار شرکت</w:t>
      </w:r>
    </w:p>
    <w:p w:rsidR="00537CCD" w:rsidRPr="007958D0" w:rsidRDefault="00537CCD" w:rsidP="004E42BE">
      <w:pPr>
        <w:pStyle w:val="Heading3"/>
        <w:ind w:left="4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مدل کسب و کار شرکت</w:t>
      </w:r>
    </w:p>
    <w:tbl>
      <w:tblPr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4010"/>
        <w:gridCol w:w="4011"/>
      </w:tblGrid>
      <w:tr w:rsidR="00B813BE" w:rsidRPr="007E1925" w:rsidTr="007D50B0">
        <w:trPr>
          <w:trHeight w:val="105"/>
        </w:trPr>
        <w:tc>
          <w:tcPr>
            <w:tcW w:w="1962" w:type="dxa"/>
            <w:vMerge w:val="restart"/>
            <w:shd w:val="clear" w:color="auto" w:fill="FBE4D5" w:themeFill="accent2" w:themeFillTint="33"/>
            <w:vAlign w:val="center"/>
          </w:tcPr>
          <w:p w:rsidR="00B813BE" w:rsidRPr="00D63911" w:rsidRDefault="00B813BE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اقدامات برای ارزش‌آفرینی پایدار</w:t>
            </w: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تسهیل زندگی مردم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  <w:tr w:rsidR="00B813BE" w:rsidRPr="007E1925" w:rsidTr="007D50B0">
        <w:trPr>
          <w:trHeight w:val="99"/>
        </w:trPr>
        <w:tc>
          <w:tcPr>
            <w:tcW w:w="1962" w:type="dxa"/>
            <w:vMerge/>
            <w:shd w:val="clear" w:color="auto" w:fill="FBE4D5" w:themeFill="accent2" w:themeFillTint="33"/>
            <w:vAlign w:val="center"/>
          </w:tcPr>
          <w:p w:rsidR="00B813BE" w:rsidRPr="00D63911" w:rsidRDefault="00B813BE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بهبود شرایط کسب و کار شرکت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  <w:tr w:rsidR="00B813BE" w:rsidRPr="007E1925" w:rsidTr="007D50B0">
        <w:trPr>
          <w:trHeight w:val="99"/>
        </w:trPr>
        <w:tc>
          <w:tcPr>
            <w:tcW w:w="1962" w:type="dxa"/>
            <w:vMerge/>
            <w:shd w:val="clear" w:color="auto" w:fill="FBE4D5" w:themeFill="accent2" w:themeFillTint="33"/>
            <w:vAlign w:val="center"/>
          </w:tcPr>
          <w:p w:rsidR="00B813BE" w:rsidRPr="00D63911" w:rsidRDefault="00B813BE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ارتقای شرایط کسب و کار در جامعه توسط شرکت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  <w:tr w:rsidR="00B813BE" w:rsidRPr="007E1925" w:rsidTr="007D50B0">
        <w:trPr>
          <w:trHeight w:val="99"/>
        </w:trPr>
        <w:tc>
          <w:tcPr>
            <w:tcW w:w="1962" w:type="dxa"/>
            <w:vMerge w:val="restart"/>
            <w:shd w:val="clear" w:color="auto" w:fill="FBE4D5" w:themeFill="accent2" w:themeFillTint="33"/>
            <w:vAlign w:val="center"/>
          </w:tcPr>
          <w:p w:rsidR="00B813BE" w:rsidRPr="00D63911" w:rsidRDefault="00B813BE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درآمدزایی برای دولت</w:t>
            </w: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عملکرد درآمدهای حاصل از فعالیت اصلی </w:t>
            </w:r>
            <w:r w:rsidRPr="00617E23">
              <w:rPr>
                <w:rFonts w:hint="cs"/>
                <w:sz w:val="20"/>
                <w:szCs w:val="20"/>
                <w:rtl/>
              </w:rPr>
              <w:t>(به میلیون ریال)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  <w:tr w:rsidR="00B813BE" w:rsidRPr="007E1925" w:rsidTr="007D50B0">
        <w:trPr>
          <w:trHeight w:val="99"/>
        </w:trPr>
        <w:tc>
          <w:tcPr>
            <w:tcW w:w="1962" w:type="dxa"/>
            <w:vMerge/>
            <w:shd w:val="clear" w:color="auto" w:fill="FBE4D5" w:themeFill="accent2" w:themeFillTint="33"/>
            <w:vAlign w:val="center"/>
          </w:tcPr>
          <w:p w:rsidR="00B813BE" w:rsidRPr="00D63911" w:rsidRDefault="00B813BE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مبالغ واریزی به حسابهای درآمدی دولت </w:t>
            </w:r>
            <w:r w:rsidRPr="00617E23">
              <w:rPr>
                <w:sz w:val="20"/>
                <w:szCs w:val="20"/>
                <w:rtl/>
              </w:rPr>
              <w:t>(به م</w:t>
            </w:r>
            <w:r w:rsidRPr="00617E23">
              <w:rPr>
                <w:rFonts w:hint="cs"/>
                <w:sz w:val="20"/>
                <w:szCs w:val="20"/>
                <w:rtl/>
              </w:rPr>
              <w:t>یلیون</w:t>
            </w:r>
            <w:r w:rsidRPr="00617E23">
              <w:rPr>
                <w:sz w:val="20"/>
                <w:szCs w:val="20"/>
                <w:rtl/>
              </w:rPr>
              <w:t xml:space="preserve"> ر</w:t>
            </w:r>
            <w:r w:rsidRPr="00617E23">
              <w:rPr>
                <w:rFonts w:hint="cs"/>
                <w:sz w:val="20"/>
                <w:szCs w:val="20"/>
                <w:rtl/>
              </w:rPr>
              <w:t>یال</w:t>
            </w:r>
            <w:r w:rsidRPr="00617E23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  <w:tr w:rsidR="00B813BE" w:rsidRPr="007E1925" w:rsidTr="007D50B0">
        <w:trPr>
          <w:trHeight w:val="99"/>
        </w:trPr>
        <w:tc>
          <w:tcPr>
            <w:tcW w:w="1962" w:type="dxa"/>
            <w:vMerge w:val="restart"/>
            <w:shd w:val="clear" w:color="auto" w:fill="FBE4D5" w:themeFill="accent2" w:themeFillTint="33"/>
            <w:vAlign w:val="center"/>
          </w:tcPr>
          <w:p w:rsidR="00B813BE" w:rsidRPr="00D63911" w:rsidRDefault="00B813BE" w:rsidP="001573BD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راهکارها برای پایداری</w:t>
            </w:r>
            <w:r w:rsidR="001573BD"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 و تداوم فعالیت</w:t>
            </w: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راهکارهای مرتبط با اجرای انحصاری عملیات دولت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  <w:tr w:rsidR="00B813BE" w:rsidRPr="007E1925" w:rsidTr="007D50B0">
        <w:trPr>
          <w:trHeight w:val="99"/>
        </w:trPr>
        <w:tc>
          <w:tcPr>
            <w:tcW w:w="1962" w:type="dxa"/>
            <w:vMerge/>
            <w:shd w:val="clear" w:color="auto" w:fill="FBE4D5" w:themeFill="accent2" w:themeFillTint="33"/>
            <w:vAlign w:val="center"/>
          </w:tcPr>
          <w:p w:rsidR="00B813BE" w:rsidRPr="00705B0D" w:rsidRDefault="00B813BE" w:rsidP="00D04485">
            <w:pPr>
              <w:spacing w:after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10" w:type="dxa"/>
          </w:tcPr>
          <w:p w:rsidR="00B813BE" w:rsidRPr="007E1925" w:rsidRDefault="001573BD" w:rsidP="00D04485">
            <w:pPr>
              <w:spacing w:after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راهکارهای حضور در بازارهای رقابتی</w:t>
            </w:r>
          </w:p>
        </w:tc>
        <w:tc>
          <w:tcPr>
            <w:tcW w:w="4011" w:type="dxa"/>
          </w:tcPr>
          <w:p w:rsidR="00B813BE" w:rsidRPr="007E1925" w:rsidRDefault="00B813BE" w:rsidP="00D04485">
            <w:pPr>
              <w:spacing w:after="0"/>
              <w:rPr>
                <w:szCs w:val="24"/>
                <w:rtl/>
              </w:rPr>
            </w:pPr>
          </w:p>
        </w:tc>
      </w:tr>
    </w:tbl>
    <w:p w:rsidR="00537CCD" w:rsidRPr="007958D0" w:rsidRDefault="00537CCD" w:rsidP="004E42BE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7958D0">
        <w:rPr>
          <w:color w:val="auto"/>
          <w:sz w:val="22"/>
          <w:szCs w:val="22"/>
          <w:rtl/>
        </w:rPr>
        <w:t xml:space="preserve">جدول </w:t>
      </w:r>
      <w:r w:rsidR="001D0403" w:rsidRPr="007958D0">
        <w:rPr>
          <w:rFonts w:hint="cs"/>
          <w:color w:val="auto"/>
          <w:sz w:val="22"/>
          <w:szCs w:val="22"/>
          <w:rtl/>
        </w:rPr>
        <w:t>برنامه و فعالیت بر حسب عملکرد سال 1400</w:t>
      </w:r>
    </w:p>
    <w:tbl>
      <w:tblPr>
        <w:bidiVisual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177"/>
        <w:gridCol w:w="1003"/>
        <w:gridCol w:w="1169"/>
        <w:gridCol w:w="1064"/>
        <w:gridCol w:w="2979"/>
      </w:tblGrid>
      <w:tr w:rsidR="001D0403" w:rsidRPr="00D4457E" w:rsidTr="00705B0D">
        <w:trPr>
          <w:cantSplit/>
          <w:trHeight w:val="20"/>
        </w:trPr>
        <w:tc>
          <w:tcPr>
            <w:tcW w:w="2360" w:type="dxa"/>
            <w:shd w:val="clear" w:color="auto" w:fill="FBE4D5" w:themeFill="accent2" w:themeFillTint="33"/>
            <w:vAlign w:val="center"/>
          </w:tcPr>
          <w:p w:rsidR="001D0403" w:rsidRPr="00D63911" w:rsidRDefault="001D0403" w:rsidP="001D0403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2"/>
                <w:szCs w:val="20"/>
                <w:rtl/>
              </w:rPr>
              <w:t>عنوان برنامه / فعالیت</w:t>
            </w:r>
          </w:p>
        </w:tc>
        <w:tc>
          <w:tcPr>
            <w:tcW w:w="1177" w:type="dxa"/>
            <w:shd w:val="clear" w:color="auto" w:fill="FFF2CC" w:themeFill="accent4" w:themeFillTint="33"/>
            <w:vAlign w:val="center"/>
          </w:tcPr>
          <w:p w:rsidR="001D0403" w:rsidRPr="00D63911" w:rsidRDefault="001D0403" w:rsidP="00D04485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2"/>
                <w:szCs w:val="20"/>
                <w:rtl/>
              </w:rPr>
              <w:t>سنجه عملکرد</w:t>
            </w: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:rsidR="001D0403" w:rsidRPr="00D63911" w:rsidRDefault="001D0403" w:rsidP="001D0403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2"/>
                <w:szCs w:val="20"/>
                <w:rtl/>
              </w:rPr>
              <w:t>مقدار مصوب 1400</w:t>
            </w:r>
          </w:p>
        </w:tc>
        <w:tc>
          <w:tcPr>
            <w:tcW w:w="1169" w:type="dxa"/>
            <w:shd w:val="clear" w:color="auto" w:fill="FFF2CC" w:themeFill="accent4" w:themeFillTint="33"/>
            <w:vAlign w:val="center"/>
          </w:tcPr>
          <w:p w:rsidR="001D0403" w:rsidRPr="00D63911" w:rsidRDefault="001D0403" w:rsidP="001D0403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2"/>
                <w:szCs w:val="20"/>
                <w:rtl/>
              </w:rPr>
              <w:t>مقدار عملکرد 1400</w:t>
            </w:r>
          </w:p>
        </w:tc>
        <w:tc>
          <w:tcPr>
            <w:tcW w:w="1064" w:type="dxa"/>
            <w:shd w:val="clear" w:color="auto" w:fill="FFF2CC" w:themeFill="accent4" w:themeFillTint="33"/>
          </w:tcPr>
          <w:p w:rsidR="001D0403" w:rsidRPr="00D63911" w:rsidRDefault="001D0403" w:rsidP="00D04485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2"/>
                <w:szCs w:val="20"/>
                <w:rtl/>
              </w:rPr>
              <w:t>جمع هزینه (به میلیون ریال)</w:t>
            </w:r>
          </w:p>
        </w:tc>
        <w:tc>
          <w:tcPr>
            <w:tcW w:w="2979" w:type="dxa"/>
            <w:shd w:val="clear" w:color="auto" w:fill="FFF2CC" w:themeFill="accent4" w:themeFillTint="33"/>
            <w:vAlign w:val="center"/>
          </w:tcPr>
          <w:p w:rsidR="001D0403" w:rsidRPr="00617E23" w:rsidRDefault="00617E23" w:rsidP="00D044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2"/>
                <w:szCs w:val="20"/>
                <w:rtl/>
              </w:rPr>
            </w:pPr>
            <w:r>
              <w:rPr>
                <w:rFonts w:ascii="Cambria" w:hAnsi="Cambria" w:hint="cs"/>
                <w:b/>
                <w:bCs/>
                <w:sz w:val="22"/>
                <w:szCs w:val="20"/>
                <w:rtl/>
              </w:rPr>
              <w:t>دلایل انحراف</w:t>
            </w:r>
          </w:p>
        </w:tc>
      </w:tr>
      <w:tr w:rsidR="001D0403" w:rsidRPr="00D4457E" w:rsidTr="00705B0D">
        <w:trPr>
          <w:cantSplit/>
          <w:trHeight w:val="20"/>
        </w:trPr>
        <w:tc>
          <w:tcPr>
            <w:tcW w:w="2360" w:type="dxa"/>
            <w:shd w:val="clear" w:color="auto" w:fill="FBE4D5" w:themeFill="accent2" w:themeFillTint="33"/>
            <w:vAlign w:val="center"/>
          </w:tcPr>
          <w:p w:rsidR="001D0403" w:rsidRPr="00D4457E" w:rsidRDefault="001D0403" w:rsidP="00D04485">
            <w:pPr>
              <w:spacing w:after="0" w:line="240" w:lineRule="auto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003" w:type="dxa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</w:tr>
      <w:tr w:rsidR="001D0403" w:rsidRPr="00D4457E" w:rsidTr="00705B0D">
        <w:trPr>
          <w:cantSplit/>
          <w:trHeight w:val="20"/>
        </w:trPr>
        <w:tc>
          <w:tcPr>
            <w:tcW w:w="2360" w:type="dxa"/>
            <w:shd w:val="clear" w:color="auto" w:fill="FBE4D5" w:themeFill="accent2" w:themeFillTint="33"/>
            <w:vAlign w:val="center"/>
          </w:tcPr>
          <w:p w:rsidR="001D0403" w:rsidRPr="00D4457E" w:rsidRDefault="001D0403" w:rsidP="00D04485">
            <w:pPr>
              <w:spacing w:after="0" w:line="240" w:lineRule="auto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003" w:type="dxa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</w:tr>
      <w:tr w:rsidR="001D0403" w:rsidRPr="00D4457E" w:rsidTr="00705B0D">
        <w:trPr>
          <w:cantSplit/>
          <w:trHeight w:val="20"/>
        </w:trPr>
        <w:tc>
          <w:tcPr>
            <w:tcW w:w="2360" w:type="dxa"/>
            <w:shd w:val="clear" w:color="auto" w:fill="FBE4D5" w:themeFill="accent2" w:themeFillTint="33"/>
            <w:vAlign w:val="center"/>
          </w:tcPr>
          <w:p w:rsidR="001D0403" w:rsidRPr="00D4457E" w:rsidRDefault="001D0403" w:rsidP="00D04485">
            <w:pPr>
              <w:spacing w:after="0" w:line="240" w:lineRule="auto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003" w:type="dxa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</w:tr>
      <w:tr w:rsidR="001D0403" w:rsidRPr="00D4457E" w:rsidTr="00705B0D">
        <w:trPr>
          <w:cantSplit/>
          <w:trHeight w:val="20"/>
        </w:trPr>
        <w:tc>
          <w:tcPr>
            <w:tcW w:w="2360" w:type="dxa"/>
            <w:shd w:val="clear" w:color="auto" w:fill="FBE4D5" w:themeFill="accent2" w:themeFillTint="33"/>
            <w:vAlign w:val="center"/>
          </w:tcPr>
          <w:p w:rsidR="001D0403" w:rsidRPr="00D4457E" w:rsidRDefault="001D0403" w:rsidP="00D04485">
            <w:pPr>
              <w:spacing w:after="0" w:line="240" w:lineRule="auto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1003" w:type="dxa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1D0403" w:rsidRPr="00D4457E" w:rsidRDefault="001D0403" w:rsidP="00D04485">
            <w:pPr>
              <w:spacing w:after="0" w:line="240" w:lineRule="auto"/>
              <w:jc w:val="center"/>
              <w:rPr>
                <w:rFonts w:ascii="Arial" w:hAnsi="Arial"/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1D0403" w:rsidRPr="00D4457E" w:rsidRDefault="001D0403" w:rsidP="00D04485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Cs w:val="22"/>
              </w:rPr>
            </w:pPr>
          </w:p>
        </w:tc>
      </w:tr>
    </w:tbl>
    <w:p w:rsidR="00537CCD" w:rsidRPr="007958D0" w:rsidRDefault="00537CCD" w:rsidP="004E42BE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تکالیف قانونی</w:t>
      </w:r>
      <w:r w:rsidR="00951980" w:rsidRPr="007958D0">
        <w:rPr>
          <w:rFonts w:hint="cs"/>
          <w:color w:val="auto"/>
          <w:sz w:val="22"/>
          <w:szCs w:val="22"/>
          <w:rtl/>
        </w:rPr>
        <w:t xml:space="preserve"> </w:t>
      </w:r>
      <w:r w:rsidR="00617E23">
        <w:rPr>
          <w:rFonts w:hint="cs"/>
          <w:color w:val="auto"/>
          <w:sz w:val="22"/>
          <w:szCs w:val="22"/>
          <w:rtl/>
        </w:rPr>
        <w:t>مرتبط با</w:t>
      </w:r>
      <w:r w:rsidR="00951980" w:rsidRPr="007958D0">
        <w:rPr>
          <w:rFonts w:hint="cs"/>
          <w:color w:val="auto"/>
          <w:sz w:val="22"/>
          <w:szCs w:val="22"/>
          <w:rtl/>
        </w:rPr>
        <w:t xml:space="preserve"> </w:t>
      </w:r>
      <w:r w:rsidR="00617E23">
        <w:rPr>
          <w:rFonts w:hint="cs"/>
          <w:color w:val="auto"/>
          <w:sz w:val="22"/>
          <w:szCs w:val="22"/>
          <w:rtl/>
        </w:rPr>
        <w:t xml:space="preserve">اهداف و </w:t>
      </w:r>
      <w:r w:rsidR="00951980" w:rsidRPr="007958D0">
        <w:rPr>
          <w:rFonts w:hint="cs"/>
          <w:color w:val="auto"/>
          <w:sz w:val="22"/>
          <w:szCs w:val="22"/>
          <w:rtl/>
        </w:rPr>
        <w:t>فعالیت شرکت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4841"/>
        <w:gridCol w:w="1098"/>
        <w:gridCol w:w="1312"/>
        <w:gridCol w:w="1134"/>
      </w:tblGrid>
      <w:tr w:rsidR="00537CCD" w:rsidRPr="00D63911" w:rsidTr="00617E23">
        <w:tc>
          <w:tcPr>
            <w:tcW w:w="1362" w:type="dxa"/>
            <w:vMerge w:val="restart"/>
            <w:shd w:val="clear" w:color="auto" w:fill="FBE4D5" w:themeFill="accent2" w:themeFillTint="33"/>
            <w:vAlign w:val="center"/>
          </w:tcPr>
          <w:p w:rsidR="00537CCD" w:rsidRPr="00705B0D" w:rsidRDefault="00537CCD" w:rsidP="00D04485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تکالیف قانونی به عهده شرکت</w:t>
            </w:r>
          </w:p>
        </w:tc>
        <w:tc>
          <w:tcPr>
            <w:tcW w:w="4841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موضوع تکلیف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استناد قانونی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شماره استناد قانونی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تاریخ استناد قانونی</w:t>
            </w:r>
          </w:p>
        </w:tc>
      </w:tr>
      <w:tr w:rsidR="00537CCD" w:rsidRPr="007E1925" w:rsidTr="00617E23">
        <w:trPr>
          <w:trHeight w:val="440"/>
        </w:trPr>
        <w:tc>
          <w:tcPr>
            <w:tcW w:w="1362" w:type="dxa"/>
            <w:vMerge/>
            <w:shd w:val="clear" w:color="auto" w:fill="FBE4D5" w:themeFill="accent2" w:themeFillTint="33"/>
            <w:vAlign w:val="center"/>
          </w:tcPr>
          <w:p w:rsidR="00537CCD" w:rsidRPr="007E1925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4841" w:type="dxa"/>
            <w:vAlign w:val="center"/>
          </w:tcPr>
          <w:p w:rsidR="00537CCD" w:rsidRPr="007C392E" w:rsidRDefault="00537CCD" w:rsidP="00D04485">
            <w:pPr>
              <w:spacing w:after="0"/>
              <w:rPr>
                <w:sz w:val="20"/>
                <w:szCs w:val="22"/>
                <w:rtl/>
              </w:rPr>
            </w:pPr>
          </w:p>
        </w:tc>
        <w:tc>
          <w:tcPr>
            <w:tcW w:w="1098" w:type="dxa"/>
            <w:vAlign w:val="center"/>
          </w:tcPr>
          <w:p w:rsidR="00537CCD" w:rsidRPr="007E1925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537CCD" w:rsidRPr="007E1925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37CCD" w:rsidRPr="007E1925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</w:tbl>
    <w:p w:rsidR="007100EA" w:rsidRPr="007958D0" w:rsidRDefault="007100EA" w:rsidP="004E42BE">
      <w:pPr>
        <w:pStyle w:val="Heading3"/>
        <w:spacing w:before="480"/>
        <w:ind w:left="6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تکالیف قانون بودجه سال 1400 کل کشور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4841"/>
        <w:gridCol w:w="1098"/>
        <w:gridCol w:w="1453"/>
        <w:gridCol w:w="993"/>
      </w:tblGrid>
      <w:tr w:rsidR="007100EA" w:rsidRPr="00705B0D" w:rsidTr="00D04485">
        <w:tc>
          <w:tcPr>
            <w:tcW w:w="1362" w:type="dxa"/>
            <w:vMerge w:val="restart"/>
            <w:shd w:val="clear" w:color="auto" w:fill="FBE4D5" w:themeFill="accent2" w:themeFillTint="33"/>
            <w:vAlign w:val="center"/>
          </w:tcPr>
          <w:p w:rsidR="007100EA" w:rsidRPr="00705B0D" w:rsidRDefault="007100EA" w:rsidP="00D04485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تکالیف قانونی به عهده شرکت</w:t>
            </w:r>
          </w:p>
        </w:tc>
        <w:tc>
          <w:tcPr>
            <w:tcW w:w="4841" w:type="dxa"/>
            <w:shd w:val="clear" w:color="auto" w:fill="FFF2CC" w:themeFill="accent4" w:themeFillTint="33"/>
            <w:vAlign w:val="center"/>
          </w:tcPr>
          <w:p w:rsidR="007100EA" w:rsidRPr="00D63911" w:rsidRDefault="007100EA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موضوع تکلیف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:rsidR="007100EA" w:rsidRPr="00D63911" w:rsidRDefault="007100EA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استناد قانونی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7100EA" w:rsidRPr="00D63911" w:rsidRDefault="007100EA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عملکرد شرکت 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7100EA" w:rsidRPr="00D63911" w:rsidRDefault="007100EA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7100EA" w:rsidRPr="007E1925" w:rsidTr="00D04485">
        <w:trPr>
          <w:trHeight w:val="440"/>
        </w:trPr>
        <w:tc>
          <w:tcPr>
            <w:tcW w:w="1362" w:type="dxa"/>
            <w:vMerge/>
            <w:shd w:val="clear" w:color="auto" w:fill="FBE4D5" w:themeFill="accent2" w:themeFillTint="33"/>
            <w:vAlign w:val="center"/>
          </w:tcPr>
          <w:p w:rsidR="007100EA" w:rsidRPr="007E1925" w:rsidRDefault="007100EA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4841" w:type="dxa"/>
            <w:vAlign w:val="center"/>
          </w:tcPr>
          <w:p w:rsidR="007100EA" w:rsidRPr="007C392E" w:rsidRDefault="007100EA" w:rsidP="00D04485">
            <w:pPr>
              <w:spacing w:after="0"/>
              <w:rPr>
                <w:sz w:val="20"/>
                <w:szCs w:val="22"/>
                <w:rtl/>
              </w:rPr>
            </w:pPr>
          </w:p>
        </w:tc>
        <w:tc>
          <w:tcPr>
            <w:tcW w:w="1098" w:type="dxa"/>
            <w:vAlign w:val="center"/>
          </w:tcPr>
          <w:p w:rsidR="007100EA" w:rsidRPr="007E1925" w:rsidRDefault="007100EA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453" w:type="dxa"/>
            <w:vAlign w:val="center"/>
          </w:tcPr>
          <w:p w:rsidR="007100EA" w:rsidRPr="007E1925" w:rsidRDefault="007100EA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00EA" w:rsidRPr="007E1925" w:rsidRDefault="007100EA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</w:tbl>
    <w:p w:rsidR="00537CCD" w:rsidRPr="00705B0D" w:rsidRDefault="00537CCD" w:rsidP="004E42BE">
      <w:pPr>
        <w:pStyle w:val="Heading3"/>
        <w:spacing w:before="480"/>
        <w:ind w:left="6"/>
        <w:rPr>
          <w:color w:val="auto"/>
          <w:rtl/>
        </w:rPr>
      </w:pPr>
      <w:r w:rsidRPr="00705B0D">
        <w:rPr>
          <w:rFonts w:hint="cs"/>
          <w:color w:val="auto"/>
          <w:rtl/>
        </w:rPr>
        <w:t xml:space="preserve">اهم </w:t>
      </w:r>
      <w:r w:rsidR="004165D1" w:rsidRPr="004E42BE">
        <w:rPr>
          <w:rFonts w:hint="cs"/>
          <w:color w:val="auto"/>
          <w:sz w:val="22"/>
          <w:szCs w:val="22"/>
          <w:rtl/>
        </w:rPr>
        <w:t>فرصت‌ها</w:t>
      </w:r>
      <w:r w:rsidR="004165D1">
        <w:rPr>
          <w:rFonts w:hint="cs"/>
          <w:color w:val="auto"/>
          <w:rtl/>
        </w:rPr>
        <w:t xml:space="preserve"> و تهدیدهای شرکت:</w:t>
      </w:r>
    </w:p>
    <w:p w:rsidR="00537CCD" w:rsidRDefault="00537CCD" w:rsidP="00537CCD">
      <w:pPr>
        <w:rPr>
          <w:rtl/>
        </w:rPr>
      </w:pPr>
    </w:p>
    <w:p w:rsidR="007B5CB8" w:rsidRDefault="007B5CB8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537CCD" w:rsidRPr="000C5436" w:rsidRDefault="00537CCD" w:rsidP="000C5436">
      <w:pPr>
        <w:pStyle w:val="Heading2"/>
        <w:ind w:left="0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4"/>
          <w:szCs w:val="24"/>
          <w:rtl/>
        </w:rPr>
        <w:lastRenderedPageBreak/>
        <w:t>مشخصات منابع انسانی شرکت</w:t>
      </w:r>
      <w:r w:rsidR="000C5436">
        <w:rPr>
          <w:rFonts w:hint="cs"/>
          <w:color w:val="auto"/>
          <w:sz w:val="24"/>
          <w:szCs w:val="24"/>
          <w:rtl/>
        </w:rPr>
        <w:t xml:space="preserve"> </w:t>
      </w:r>
    </w:p>
    <w:p w:rsidR="00537CCD" w:rsidRPr="007958D0" w:rsidRDefault="00537CCD" w:rsidP="00A26EE4">
      <w:pPr>
        <w:pStyle w:val="Heading3"/>
        <w:ind w:left="4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کارکنان از لحاظ نوع استخدام</w:t>
      </w:r>
      <w:r w:rsidR="000C5436">
        <w:rPr>
          <w:rFonts w:hint="cs"/>
          <w:color w:val="auto"/>
          <w:sz w:val="22"/>
          <w:szCs w:val="22"/>
          <w:rtl/>
        </w:rPr>
        <w:t xml:space="preserve"> </w:t>
      </w:r>
      <w:r w:rsidR="000C5436" w:rsidRPr="000C5436">
        <w:rPr>
          <w:rFonts w:hint="cs"/>
          <w:color w:val="auto"/>
          <w:sz w:val="22"/>
          <w:szCs w:val="22"/>
          <w:rtl/>
        </w:rPr>
        <w:t>(منطبق بر اطلاعات ثبت شده در پاکنا)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543"/>
        <w:gridCol w:w="2858"/>
        <w:gridCol w:w="2988"/>
      </w:tblGrid>
      <w:tr w:rsidR="00537CCD" w:rsidRPr="00FD0C6A" w:rsidTr="000C5436">
        <w:tc>
          <w:tcPr>
            <w:tcW w:w="2466" w:type="dxa"/>
            <w:vMerge w:val="restart"/>
            <w:shd w:val="clear" w:color="auto" w:fill="FBE4D5" w:themeFill="accent2" w:themeFillTint="33"/>
            <w:vAlign w:val="center"/>
          </w:tcPr>
          <w:p w:rsidR="00537CCD" w:rsidRPr="00D63911" w:rsidRDefault="00537CCD" w:rsidP="0083108D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shd w:val="clear" w:color="auto" w:fill="FBE4D5" w:themeFill="accent2" w:themeFillTint="33"/>
                <w:rtl/>
              </w:rPr>
              <w:t xml:space="preserve">ترکیب کارکنان از لحاظ نوع استخدام 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:rsidR="00537CCD" w:rsidRPr="00D63911" w:rsidRDefault="00537CCD" w:rsidP="00D0448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2858" w:type="dxa"/>
            <w:shd w:val="clear" w:color="auto" w:fill="FFF2CC" w:themeFill="accent4" w:themeFillTint="33"/>
            <w:vAlign w:val="center"/>
          </w:tcPr>
          <w:p w:rsidR="00537CCD" w:rsidRPr="00D63911" w:rsidRDefault="00537CCD" w:rsidP="000C54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0C5436">
              <w:rPr>
                <w:rFonts w:hint="cs"/>
                <w:b/>
                <w:bCs/>
                <w:sz w:val="20"/>
                <w:szCs w:val="20"/>
                <w:rtl/>
              </w:rPr>
              <w:t xml:space="preserve">مصوب </w:t>
            </w: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25566A" w:rsidRPr="00D6391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988" w:type="dxa"/>
            <w:shd w:val="clear" w:color="auto" w:fill="FFF2CC" w:themeFill="accent4" w:themeFillTint="33"/>
            <w:vAlign w:val="center"/>
          </w:tcPr>
          <w:p w:rsidR="00537CCD" w:rsidRPr="00D63911" w:rsidRDefault="00537CCD" w:rsidP="000C54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0C5436">
              <w:rPr>
                <w:rFonts w:hint="cs"/>
                <w:b/>
                <w:bCs/>
                <w:sz w:val="20"/>
                <w:szCs w:val="20"/>
                <w:rtl/>
              </w:rPr>
              <w:t>عملکرد</w:t>
            </w:r>
            <w:r w:rsidR="0025566A" w:rsidRPr="00D63911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="00F56303" w:rsidRPr="00D63911"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</w:p>
        </w:tc>
      </w:tr>
      <w:tr w:rsidR="00537CCD" w:rsidRPr="00FD0C6A" w:rsidTr="000C5436">
        <w:tc>
          <w:tcPr>
            <w:tcW w:w="2466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رسمی و پیمانی</w:t>
            </w:r>
          </w:p>
        </w:tc>
        <w:tc>
          <w:tcPr>
            <w:tcW w:w="2858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88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0C5436">
        <w:tc>
          <w:tcPr>
            <w:tcW w:w="2466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کارگری</w:t>
            </w:r>
          </w:p>
        </w:tc>
        <w:tc>
          <w:tcPr>
            <w:tcW w:w="2858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88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0C5436">
        <w:tc>
          <w:tcPr>
            <w:tcW w:w="2466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قراردادی</w:t>
            </w:r>
          </w:p>
        </w:tc>
        <w:tc>
          <w:tcPr>
            <w:tcW w:w="2858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88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0C5436">
        <w:tc>
          <w:tcPr>
            <w:tcW w:w="2466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سایر کارکنان</w:t>
            </w:r>
          </w:p>
        </w:tc>
        <w:tc>
          <w:tcPr>
            <w:tcW w:w="2858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88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0C5436">
        <w:tc>
          <w:tcPr>
            <w:tcW w:w="2466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537CCD" w:rsidRPr="00D4457E" w:rsidRDefault="00537CCD" w:rsidP="00D04485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  <w:r w:rsidRPr="00D4457E">
              <w:rPr>
                <w:rFonts w:hint="cs"/>
                <w:b/>
                <w:bCs/>
                <w:szCs w:val="24"/>
                <w:rtl/>
              </w:rPr>
              <w:t>جمع</w:t>
            </w:r>
          </w:p>
        </w:tc>
        <w:tc>
          <w:tcPr>
            <w:tcW w:w="2858" w:type="dxa"/>
          </w:tcPr>
          <w:p w:rsidR="00537CCD" w:rsidRPr="00D4457E" w:rsidRDefault="00537CCD" w:rsidP="00D04485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988" w:type="dxa"/>
          </w:tcPr>
          <w:p w:rsidR="00537CCD" w:rsidRPr="00D4457E" w:rsidRDefault="00537CCD" w:rsidP="00D04485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</w:p>
        </w:tc>
      </w:tr>
    </w:tbl>
    <w:p w:rsidR="00537CCD" w:rsidRPr="007958D0" w:rsidRDefault="00537CCD" w:rsidP="00A26EE4">
      <w:pPr>
        <w:pStyle w:val="Heading3"/>
        <w:spacing w:before="480"/>
        <w:ind w:left="4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t>جدول کارکنان از لحاظ سطح تحصیلات</w:t>
      </w:r>
      <w:r w:rsidR="000C5436">
        <w:rPr>
          <w:rFonts w:hint="cs"/>
          <w:color w:val="auto"/>
          <w:sz w:val="22"/>
          <w:szCs w:val="22"/>
          <w:rtl/>
        </w:rPr>
        <w:t xml:space="preserve"> </w:t>
      </w:r>
      <w:r w:rsidR="000C5436" w:rsidRPr="000C5436">
        <w:rPr>
          <w:rFonts w:hint="cs"/>
          <w:color w:val="auto"/>
          <w:sz w:val="22"/>
          <w:szCs w:val="22"/>
          <w:rtl/>
        </w:rPr>
        <w:t>(منطبق بر اطلاعات ثبت شده در پاکنا)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15"/>
        <w:gridCol w:w="2824"/>
        <w:gridCol w:w="2937"/>
      </w:tblGrid>
      <w:tr w:rsidR="000C5436" w:rsidRPr="00FD0C6A" w:rsidTr="00D04485">
        <w:tc>
          <w:tcPr>
            <w:tcW w:w="2479" w:type="dxa"/>
            <w:vMerge w:val="restart"/>
            <w:shd w:val="clear" w:color="auto" w:fill="FBE4D5" w:themeFill="accent2" w:themeFillTint="33"/>
            <w:vAlign w:val="center"/>
          </w:tcPr>
          <w:p w:rsidR="000C5436" w:rsidRPr="00D63911" w:rsidRDefault="000C5436" w:rsidP="000C5436">
            <w:pPr>
              <w:spacing w:after="0"/>
              <w:jc w:val="center"/>
              <w:rPr>
                <w:b/>
                <w:bCs/>
                <w:szCs w:val="24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ترکیـب‌ کارکنـان‌ بـر حسب سطـح تحصیلات</w:t>
            </w:r>
          </w:p>
        </w:tc>
        <w:tc>
          <w:tcPr>
            <w:tcW w:w="1615" w:type="dxa"/>
            <w:shd w:val="clear" w:color="auto" w:fill="FFF2CC" w:themeFill="accent4" w:themeFillTint="33"/>
            <w:vAlign w:val="center"/>
          </w:tcPr>
          <w:p w:rsidR="000C5436" w:rsidRPr="00D63911" w:rsidRDefault="000C5436" w:rsidP="000C5436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2824" w:type="dxa"/>
            <w:shd w:val="clear" w:color="auto" w:fill="FFF2CC" w:themeFill="accent4" w:themeFillTint="33"/>
            <w:vAlign w:val="center"/>
          </w:tcPr>
          <w:p w:rsidR="000C5436" w:rsidRPr="00D63911" w:rsidRDefault="000C5436" w:rsidP="000C54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مصوب </w:t>
            </w: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Pr="00D6391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937" w:type="dxa"/>
            <w:shd w:val="clear" w:color="auto" w:fill="FFF2CC" w:themeFill="accent4" w:themeFillTint="33"/>
            <w:vAlign w:val="center"/>
          </w:tcPr>
          <w:p w:rsidR="000C5436" w:rsidRPr="00D63911" w:rsidRDefault="000C5436" w:rsidP="000C54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عملکرد</w:t>
            </w:r>
            <w:r w:rsidRPr="00D63911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3911">
              <w:rPr>
                <w:rFonts w:hint="cs"/>
                <w:b/>
                <w:bCs/>
                <w:sz w:val="20"/>
                <w:szCs w:val="20"/>
                <w:rtl/>
              </w:rPr>
              <w:t>سال 1400</w:t>
            </w:r>
          </w:p>
        </w:tc>
      </w:tr>
      <w:tr w:rsidR="00537CCD" w:rsidRPr="00FD0C6A" w:rsidTr="00705B0D">
        <w:tc>
          <w:tcPr>
            <w:tcW w:w="2479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615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زیردیپلم</w:t>
            </w:r>
          </w:p>
        </w:tc>
        <w:tc>
          <w:tcPr>
            <w:tcW w:w="2824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37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705B0D">
        <w:tc>
          <w:tcPr>
            <w:tcW w:w="2479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615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دیپلم و فوق‌دیپلم</w:t>
            </w:r>
          </w:p>
        </w:tc>
        <w:tc>
          <w:tcPr>
            <w:tcW w:w="2824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37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705B0D">
        <w:tc>
          <w:tcPr>
            <w:tcW w:w="2479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615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لیسانس</w:t>
            </w:r>
          </w:p>
        </w:tc>
        <w:tc>
          <w:tcPr>
            <w:tcW w:w="2824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37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705B0D">
        <w:tc>
          <w:tcPr>
            <w:tcW w:w="2479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615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فوق‌لیسانس</w:t>
            </w:r>
          </w:p>
        </w:tc>
        <w:tc>
          <w:tcPr>
            <w:tcW w:w="2824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37" w:type="dxa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  <w:tr w:rsidR="00537CCD" w:rsidRPr="00FD0C6A" w:rsidTr="007D50B0">
        <w:trPr>
          <w:trHeight w:val="726"/>
        </w:trPr>
        <w:tc>
          <w:tcPr>
            <w:tcW w:w="2479" w:type="dxa"/>
            <w:vMerge/>
            <w:shd w:val="clear" w:color="auto" w:fill="FBE4D5" w:themeFill="accent2" w:themeFillTint="33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1615" w:type="dxa"/>
            <w:vAlign w:val="center"/>
          </w:tcPr>
          <w:p w:rsidR="00537CCD" w:rsidRPr="00FD0C6A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دکترا</w:t>
            </w:r>
          </w:p>
        </w:tc>
        <w:tc>
          <w:tcPr>
            <w:tcW w:w="2824" w:type="dxa"/>
          </w:tcPr>
          <w:p w:rsidR="00537CCD" w:rsidRDefault="00537CC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  <w:tc>
          <w:tcPr>
            <w:tcW w:w="2937" w:type="dxa"/>
          </w:tcPr>
          <w:p w:rsidR="002D52AD" w:rsidRPr="00FD0C6A" w:rsidRDefault="002D52AD" w:rsidP="00D04485">
            <w:pPr>
              <w:spacing w:after="0"/>
              <w:jc w:val="center"/>
              <w:rPr>
                <w:szCs w:val="24"/>
                <w:rtl/>
              </w:rPr>
            </w:pPr>
          </w:p>
        </w:tc>
      </w:tr>
    </w:tbl>
    <w:p w:rsidR="00D17C59" w:rsidRDefault="00D17C59" w:rsidP="00D17C59">
      <w:pPr>
        <w:rPr>
          <w:rtl/>
        </w:rPr>
      </w:pPr>
    </w:p>
    <w:p w:rsidR="006C0782" w:rsidRPr="00274B02" w:rsidRDefault="006C0782" w:rsidP="00274B02">
      <w:pPr>
        <w:pStyle w:val="Heading3"/>
        <w:spacing w:before="480"/>
        <w:ind w:left="4"/>
        <w:rPr>
          <w:color w:val="auto"/>
          <w:rtl/>
        </w:rPr>
      </w:pPr>
      <w:r w:rsidRPr="00274B02">
        <w:rPr>
          <w:rFonts w:hint="cs"/>
          <w:color w:val="auto"/>
          <w:rtl/>
        </w:rPr>
        <w:t xml:space="preserve">جدول کارکنان از لحاظ ترکیب سنی </w:t>
      </w:r>
      <w:r w:rsidR="0020193E" w:rsidRPr="00274B02">
        <w:rPr>
          <w:rFonts w:hint="cs"/>
          <w:color w:val="auto"/>
          <w:rtl/>
        </w:rPr>
        <w:t>و سابقه خدمت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64"/>
        <w:gridCol w:w="1099"/>
        <w:gridCol w:w="1096"/>
        <w:gridCol w:w="1228"/>
        <w:gridCol w:w="1096"/>
        <w:gridCol w:w="963"/>
        <w:gridCol w:w="962"/>
        <w:gridCol w:w="1639"/>
      </w:tblGrid>
      <w:tr w:rsidR="0020193E" w:rsidTr="00962E13">
        <w:trPr>
          <w:trHeight w:val="704"/>
        </w:trPr>
        <w:tc>
          <w:tcPr>
            <w:tcW w:w="1419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بالای 50 سال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45 تا  50</w:t>
            </w:r>
            <w:r w:rsidR="00533627"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40 </w:t>
            </w:r>
            <w:r w:rsid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تا</w:t>
            </w:r>
            <w:r w:rsid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45</w:t>
            </w:r>
            <w:r w:rsidR="00533627"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35 تا 40</w:t>
            </w:r>
            <w:r w:rsidR="00533627"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30 تا 35</w:t>
            </w:r>
            <w:r w:rsidR="00533627"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زیر 30 سال</w:t>
            </w:r>
          </w:p>
        </w:tc>
        <w:tc>
          <w:tcPr>
            <w:tcW w:w="1700" w:type="dxa"/>
            <w:shd w:val="clear" w:color="auto" w:fill="FBE4D5" w:themeFill="accent2" w:themeFillTint="33"/>
            <w:vAlign w:val="center"/>
          </w:tcPr>
          <w:p w:rsidR="0020193E" w:rsidRPr="00533627" w:rsidRDefault="0020193E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ترکیب بر حسب سن</w:t>
            </w:r>
          </w:p>
        </w:tc>
      </w:tr>
      <w:tr w:rsidR="0020193E" w:rsidTr="00533627">
        <w:trPr>
          <w:trHeight w:val="558"/>
        </w:trPr>
        <w:tc>
          <w:tcPr>
            <w:tcW w:w="1419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993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20193E" w:rsidRDefault="0020193E">
            <w:pPr>
              <w:bidi w:val="0"/>
              <w:spacing w:after="160" w:line="259" w:lineRule="auto"/>
              <w:jc w:val="left"/>
              <w:rPr>
                <w:rFonts w:asciiTheme="majorHAnsi" w:eastAsiaTheme="majorEastAsia" w:hAnsiTheme="majorHAnsi"/>
                <w:b/>
                <w:bCs/>
                <w:szCs w:val="24"/>
              </w:rPr>
            </w:pPr>
          </w:p>
        </w:tc>
        <w:tc>
          <w:tcPr>
            <w:tcW w:w="1700" w:type="dxa"/>
          </w:tcPr>
          <w:p w:rsidR="0020193E" w:rsidRPr="0020193E" w:rsidRDefault="0020193E" w:rsidP="000C5436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20193E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0C5436">
              <w:rPr>
                <w:rFonts w:hint="cs"/>
                <w:b/>
                <w:bCs/>
                <w:sz w:val="20"/>
                <w:szCs w:val="20"/>
                <w:rtl/>
              </w:rPr>
              <w:t>عملکرد</w:t>
            </w:r>
            <w:r w:rsidRPr="0020193E">
              <w:rPr>
                <w:rFonts w:hint="cs"/>
                <w:b/>
                <w:bCs/>
                <w:sz w:val="20"/>
                <w:szCs w:val="20"/>
                <w:rtl/>
              </w:rPr>
              <w:t xml:space="preserve"> سال </w:t>
            </w:r>
            <w:r w:rsidRPr="0020193E">
              <w:rPr>
                <w:b/>
                <w:bCs/>
                <w:sz w:val="20"/>
                <w:szCs w:val="20"/>
              </w:rPr>
              <w:t>1400</w:t>
            </w:r>
          </w:p>
        </w:tc>
      </w:tr>
      <w:tr w:rsidR="00962E13" w:rsidTr="00962E13">
        <w:trPr>
          <w:trHeight w:val="652"/>
        </w:trPr>
        <w:tc>
          <w:tcPr>
            <w:tcW w:w="1419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بالای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3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0 سال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2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5 تا 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3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0 سال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20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تا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2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5 سال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15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 تا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2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0 سال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1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0 تا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1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5 سال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0C5436" w:rsidRPr="000C5436" w:rsidRDefault="000C5436" w:rsidP="00962E13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زیر </w:t>
            </w: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1</w:t>
            </w:r>
            <w:r w:rsidRPr="00533627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0 سال</w:t>
            </w:r>
          </w:p>
        </w:tc>
        <w:tc>
          <w:tcPr>
            <w:tcW w:w="1700" w:type="dxa"/>
            <w:shd w:val="clear" w:color="auto" w:fill="FBE4D5" w:themeFill="accent2" w:themeFillTint="33"/>
            <w:vAlign w:val="center"/>
          </w:tcPr>
          <w:p w:rsidR="000C5436" w:rsidRPr="0020193E" w:rsidRDefault="004E42BE" w:rsidP="00962E13">
            <w:pPr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 xml:space="preserve">ترکیب بر حسب </w:t>
            </w:r>
            <w:r w:rsidR="000C5436">
              <w:rPr>
                <w:rFonts w:asciiTheme="majorHAnsi" w:eastAsiaTheme="majorEastAsia" w:hAnsiTheme="majorHAnsi" w:hint="cs"/>
                <w:b/>
                <w:bCs/>
                <w:sz w:val="20"/>
                <w:szCs w:val="20"/>
                <w:rtl/>
              </w:rPr>
              <w:t>سابقه خدمت</w:t>
            </w:r>
          </w:p>
        </w:tc>
      </w:tr>
      <w:tr w:rsidR="000C5436" w:rsidTr="007E18C1">
        <w:tc>
          <w:tcPr>
            <w:tcW w:w="1419" w:type="dxa"/>
          </w:tcPr>
          <w:p w:rsidR="000C5436" w:rsidRPr="00533627" w:rsidRDefault="000C5436" w:rsidP="00533627">
            <w:pPr>
              <w:bidi w:val="0"/>
              <w:spacing w:before="240"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436" w:rsidRPr="00533627" w:rsidRDefault="000C5436" w:rsidP="001E3EF4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436" w:rsidRPr="00533627" w:rsidRDefault="000C5436" w:rsidP="001E3EF4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C5436" w:rsidRPr="00533627" w:rsidRDefault="000C5436" w:rsidP="00533627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436" w:rsidRPr="00533627" w:rsidRDefault="000C5436" w:rsidP="00533627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C5436" w:rsidRPr="00533627" w:rsidRDefault="000C5436" w:rsidP="00533627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C5436" w:rsidRPr="00533627" w:rsidRDefault="000C5436" w:rsidP="00533627">
            <w:pPr>
              <w:bidi w:val="0"/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0C5436" w:rsidRPr="00533627" w:rsidRDefault="000C5436" w:rsidP="00533627">
            <w:pPr>
              <w:bidi w:val="0"/>
              <w:spacing w:before="120" w:after="0" w:line="259" w:lineRule="auto"/>
              <w:jc w:val="center"/>
              <w:rPr>
                <w:rFonts w:asciiTheme="majorHAnsi" w:eastAsiaTheme="majorEastAsia" w:hAnsiTheme="majorHAnsi"/>
                <w:b/>
                <w:bCs/>
                <w:sz w:val="20"/>
                <w:szCs w:val="20"/>
              </w:rPr>
            </w:pPr>
            <w:r w:rsidRPr="0020193E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عملکرد</w:t>
            </w:r>
            <w:r w:rsidRPr="0020193E">
              <w:rPr>
                <w:rFonts w:hint="cs"/>
                <w:b/>
                <w:bCs/>
                <w:sz w:val="20"/>
                <w:szCs w:val="20"/>
                <w:rtl/>
              </w:rPr>
              <w:t xml:space="preserve"> سال </w:t>
            </w:r>
            <w:r w:rsidRPr="0020193E">
              <w:rPr>
                <w:b/>
                <w:bCs/>
                <w:sz w:val="20"/>
                <w:szCs w:val="20"/>
              </w:rPr>
              <w:t>1400</w:t>
            </w:r>
          </w:p>
        </w:tc>
      </w:tr>
    </w:tbl>
    <w:p w:rsidR="0020193E" w:rsidRDefault="0020193E" w:rsidP="0020193E">
      <w:pPr>
        <w:rPr>
          <w:rtl/>
        </w:rPr>
      </w:pPr>
    </w:p>
    <w:p w:rsidR="007B5CB8" w:rsidRDefault="007B5CB8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537CCD" w:rsidRPr="00D63911" w:rsidRDefault="00537CCD" w:rsidP="00287F0E">
      <w:pPr>
        <w:pStyle w:val="Heading2"/>
        <w:ind w:left="0"/>
        <w:rPr>
          <w:color w:val="auto"/>
          <w:sz w:val="24"/>
          <w:szCs w:val="24"/>
          <w:rtl/>
        </w:rPr>
      </w:pPr>
      <w:r w:rsidRPr="00D63911">
        <w:rPr>
          <w:rFonts w:hint="cs"/>
          <w:color w:val="auto"/>
          <w:sz w:val="24"/>
          <w:szCs w:val="24"/>
          <w:rtl/>
        </w:rPr>
        <w:lastRenderedPageBreak/>
        <w:t>اطلاعات مالی شرکت</w:t>
      </w:r>
    </w:p>
    <w:p w:rsidR="00537CCD" w:rsidRPr="00D63911" w:rsidRDefault="00537CCD" w:rsidP="00ED0627">
      <w:pPr>
        <w:pStyle w:val="Heading3"/>
        <w:ind w:right="-284" w:hanging="705"/>
        <w:rPr>
          <w:color w:val="auto"/>
          <w:sz w:val="22"/>
          <w:szCs w:val="22"/>
          <w:rtl/>
        </w:rPr>
      </w:pPr>
      <w:r w:rsidRPr="00D63911">
        <w:rPr>
          <w:rFonts w:hint="cs"/>
          <w:color w:val="auto"/>
          <w:sz w:val="22"/>
          <w:szCs w:val="22"/>
          <w:rtl/>
        </w:rPr>
        <w:t>وضعیت سود (زیان) عملیاتی شرکت</w:t>
      </w:r>
      <w:r w:rsidR="00F23E4B" w:rsidRPr="00D63911">
        <w:rPr>
          <w:rFonts w:hint="cs"/>
          <w:color w:val="auto"/>
          <w:sz w:val="22"/>
          <w:szCs w:val="22"/>
          <w:rtl/>
        </w:rPr>
        <w:t xml:space="preserve"> </w:t>
      </w:r>
      <w:r w:rsidR="00D63911">
        <w:rPr>
          <w:rFonts w:hint="cs"/>
          <w:color w:val="auto"/>
          <w:sz w:val="22"/>
          <w:szCs w:val="22"/>
          <w:rtl/>
        </w:rPr>
        <w:t xml:space="preserve">                                                                   </w:t>
      </w:r>
      <w:r w:rsidR="00ED0627">
        <w:rPr>
          <w:rFonts w:hint="cs"/>
          <w:color w:val="auto"/>
          <w:sz w:val="22"/>
          <w:szCs w:val="22"/>
          <w:rtl/>
        </w:rPr>
        <w:t xml:space="preserve">        </w:t>
      </w:r>
      <w:r w:rsidR="00D63911">
        <w:rPr>
          <w:rFonts w:hint="cs"/>
          <w:color w:val="auto"/>
          <w:sz w:val="22"/>
          <w:szCs w:val="22"/>
          <w:rtl/>
        </w:rPr>
        <w:t xml:space="preserve">                       </w:t>
      </w:r>
      <w:r w:rsidR="00D63911" w:rsidRPr="00D63911">
        <w:rPr>
          <w:rFonts w:hint="cs"/>
          <w:b w:val="0"/>
          <w:bCs w:val="0"/>
          <w:color w:val="auto"/>
          <w:sz w:val="20"/>
          <w:szCs w:val="20"/>
          <w:rtl/>
        </w:rPr>
        <w:t>ارقام به میلیون ریال</w:t>
      </w:r>
    </w:p>
    <w:tbl>
      <w:tblPr>
        <w:tblStyle w:val="TableGrid"/>
        <w:bidiVisual/>
        <w:tblW w:w="9691" w:type="dxa"/>
        <w:shd w:val="clear" w:color="auto" w:fill="A5A5A5" w:themeFill="accent3"/>
        <w:tblLook w:val="04A0" w:firstRow="1" w:lastRow="0" w:firstColumn="1" w:lastColumn="0" w:noHBand="0" w:noVBand="1"/>
      </w:tblPr>
      <w:tblGrid>
        <w:gridCol w:w="2653"/>
        <w:gridCol w:w="1793"/>
        <w:gridCol w:w="1701"/>
        <w:gridCol w:w="1843"/>
        <w:gridCol w:w="1701"/>
      </w:tblGrid>
      <w:tr w:rsidR="006C0782" w:rsidTr="00962E13">
        <w:tc>
          <w:tcPr>
            <w:tcW w:w="2653" w:type="dxa"/>
            <w:shd w:val="clear" w:color="auto" w:fill="FBE4D5" w:themeFill="accent2" w:themeFillTint="33"/>
            <w:vAlign w:val="center"/>
          </w:tcPr>
          <w:p w:rsidR="006C0782" w:rsidRPr="001C4274" w:rsidRDefault="006C0782" w:rsidP="00D04485">
            <w:pPr>
              <w:spacing w:after="0" w:line="240" w:lineRule="auto"/>
              <w:jc w:val="center"/>
              <w:rPr>
                <w:b/>
                <w:bCs/>
                <w:sz w:val="16"/>
                <w:szCs w:val="20"/>
                <w:rtl/>
              </w:rPr>
            </w:pPr>
            <w:r w:rsidRPr="001C4274">
              <w:rPr>
                <w:rFonts w:hint="cs"/>
                <w:b/>
                <w:bCs/>
                <w:sz w:val="16"/>
                <w:szCs w:val="20"/>
                <w:rtl/>
              </w:rPr>
              <w:t>شرح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0782" w:rsidRPr="001C4274" w:rsidRDefault="00AC755F" w:rsidP="006C0782">
            <w:pPr>
              <w:spacing w:after="0" w:line="240" w:lineRule="auto"/>
              <w:jc w:val="center"/>
              <w:rPr>
                <w:b/>
                <w:bCs/>
                <w:sz w:val="16"/>
                <w:szCs w:val="20"/>
                <w:rtl/>
              </w:rPr>
            </w:pPr>
            <w:r w:rsidRPr="001C4274">
              <w:rPr>
                <w:b/>
                <w:bCs/>
                <w:sz w:val="16"/>
                <w:szCs w:val="20"/>
                <w:rtl/>
              </w:rPr>
              <w:t xml:space="preserve">عملکرد </w:t>
            </w:r>
            <w:r w:rsidRPr="001C4274">
              <w:rPr>
                <w:rFonts w:hint="cs"/>
                <w:b/>
                <w:bCs/>
                <w:sz w:val="16"/>
                <w:szCs w:val="20"/>
                <w:rtl/>
              </w:rPr>
              <w:t>1398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6C0782" w:rsidRPr="001C4274" w:rsidRDefault="00AC755F" w:rsidP="00537CCD">
            <w:pPr>
              <w:spacing w:after="0" w:line="240" w:lineRule="auto"/>
              <w:jc w:val="center"/>
              <w:rPr>
                <w:b/>
                <w:bCs/>
                <w:sz w:val="16"/>
                <w:szCs w:val="20"/>
                <w:rtl/>
              </w:rPr>
            </w:pPr>
            <w:r w:rsidRPr="001C4274">
              <w:rPr>
                <w:b/>
                <w:bCs/>
                <w:sz w:val="16"/>
                <w:szCs w:val="20"/>
                <w:rtl/>
              </w:rPr>
              <w:t>عملکرد 1</w:t>
            </w:r>
            <w:r w:rsidRPr="001C4274">
              <w:rPr>
                <w:rFonts w:hint="cs"/>
                <w:b/>
                <w:bCs/>
                <w:sz w:val="16"/>
                <w:szCs w:val="20"/>
                <w:rtl/>
              </w:rPr>
              <w:t>399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6C0782" w:rsidRPr="001C4274" w:rsidRDefault="00AC755F" w:rsidP="00F23E4B">
            <w:pPr>
              <w:spacing w:after="0" w:line="240" w:lineRule="auto"/>
              <w:jc w:val="center"/>
              <w:rPr>
                <w:b/>
                <w:bCs/>
                <w:sz w:val="16"/>
                <w:szCs w:val="20"/>
                <w:rtl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</w:rPr>
              <w:t>مصوب 1400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6C0782" w:rsidRPr="001C4274" w:rsidRDefault="00AC755F" w:rsidP="00F23E4B">
            <w:pPr>
              <w:spacing w:after="0" w:line="240" w:lineRule="auto"/>
              <w:jc w:val="center"/>
              <w:rPr>
                <w:b/>
                <w:bCs/>
                <w:sz w:val="16"/>
                <w:szCs w:val="20"/>
                <w:rtl/>
              </w:rPr>
            </w:pPr>
            <w:r w:rsidRPr="001C4274">
              <w:rPr>
                <w:rFonts w:hint="cs"/>
                <w:b/>
                <w:bCs/>
                <w:sz w:val="16"/>
                <w:szCs w:val="20"/>
                <w:rtl/>
              </w:rPr>
              <w:t>عملکرد 1400</w:t>
            </w:r>
          </w:p>
        </w:tc>
      </w:tr>
      <w:tr w:rsidR="006C0782" w:rsidTr="00962E13">
        <w:trPr>
          <w:trHeight w:val="397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6C0782" w:rsidRPr="001C4274" w:rsidRDefault="006C0782" w:rsidP="00D63911">
            <w:pPr>
              <w:spacing w:after="0" w:line="240" w:lineRule="auto"/>
              <w:jc w:val="both"/>
              <w:rPr>
                <w:b/>
                <w:bCs/>
                <w:sz w:val="14"/>
                <w:szCs w:val="18"/>
                <w:rtl/>
              </w:rPr>
            </w:pPr>
            <w:r w:rsidRPr="001C4274">
              <w:rPr>
                <w:rFonts w:hint="cs"/>
                <w:b/>
                <w:bCs/>
                <w:sz w:val="14"/>
                <w:szCs w:val="18"/>
                <w:rtl/>
              </w:rPr>
              <w:t>میزان سود (زیان) عملیاتی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782" w:rsidRPr="006C0782" w:rsidRDefault="006C0782" w:rsidP="00D04485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782" w:rsidRPr="005F146B" w:rsidRDefault="006C0782" w:rsidP="00D04485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782" w:rsidRPr="005F146B" w:rsidRDefault="006C0782" w:rsidP="00D04485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782" w:rsidRPr="005F146B" w:rsidRDefault="006C0782" w:rsidP="00D04485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C53966" w:rsidTr="00962E13">
        <w:trPr>
          <w:trHeight w:val="437"/>
        </w:trPr>
        <w:tc>
          <w:tcPr>
            <w:tcW w:w="265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53966" w:rsidRPr="001C4274" w:rsidRDefault="00C53966" w:rsidP="007958D0">
            <w:pPr>
              <w:spacing w:after="0" w:line="240" w:lineRule="auto"/>
              <w:jc w:val="both"/>
              <w:rPr>
                <w:b/>
                <w:bCs/>
                <w:sz w:val="14"/>
                <w:szCs w:val="18"/>
                <w:rtl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درآمد</w:t>
            </w:r>
            <w:r w:rsidR="007958D0">
              <w:rPr>
                <w:rFonts w:hint="cs"/>
                <w:b/>
                <w:bCs/>
                <w:sz w:val="14"/>
                <w:szCs w:val="18"/>
                <w:rtl/>
              </w:rPr>
              <w:t xml:space="preserve">های اصلی </w:t>
            </w:r>
            <w:r w:rsidR="007958D0" w:rsidRPr="007958D0">
              <w:rPr>
                <w:rFonts w:hint="cs"/>
                <w:sz w:val="14"/>
                <w:szCs w:val="18"/>
                <w:rtl/>
              </w:rPr>
              <w:t>(</w:t>
            </w:r>
            <w:r w:rsidRPr="007958D0">
              <w:rPr>
                <w:rFonts w:hint="cs"/>
                <w:sz w:val="14"/>
                <w:szCs w:val="18"/>
                <w:rtl/>
              </w:rPr>
              <w:t>ناشی از فعالیت اصلی</w:t>
            </w:r>
            <w:r w:rsidR="007958D0" w:rsidRPr="007958D0">
              <w:rPr>
                <w:rFonts w:hint="cs"/>
                <w:sz w:val="14"/>
                <w:szCs w:val="18"/>
                <w:rtl/>
              </w:rPr>
              <w:t>)</w:t>
            </w:r>
            <w:r w:rsidRPr="007958D0">
              <w:rPr>
                <w:rFonts w:hint="cs"/>
                <w:sz w:val="14"/>
                <w:szCs w:val="18"/>
                <w:rtl/>
              </w:rPr>
              <w:t xml:space="preserve"> 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66" w:rsidRPr="00C53966" w:rsidRDefault="00C53966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66" w:rsidRPr="00C53966" w:rsidRDefault="00C53966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66" w:rsidRPr="00C53966" w:rsidRDefault="00C53966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66" w:rsidRPr="00C53966" w:rsidRDefault="00C53966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</w:tr>
      <w:tr w:rsidR="00981261" w:rsidTr="00962E13">
        <w:trPr>
          <w:trHeight w:val="414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Default="007958D0" w:rsidP="007958D0">
            <w:pPr>
              <w:spacing w:after="0" w:line="240" w:lineRule="auto"/>
              <w:jc w:val="both"/>
              <w:rPr>
                <w:b/>
                <w:bCs/>
                <w:sz w:val="14"/>
                <w:szCs w:val="18"/>
                <w:rtl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 xml:space="preserve">سایر درآمدها </w:t>
            </w:r>
            <w:r w:rsidRPr="007958D0">
              <w:rPr>
                <w:rFonts w:hint="cs"/>
                <w:sz w:val="14"/>
                <w:szCs w:val="18"/>
                <w:rtl/>
              </w:rPr>
              <w:t>(ناشی از فروش اموال و ...)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</w:tr>
      <w:tr w:rsidR="00981261" w:rsidTr="00962E13">
        <w:trPr>
          <w:trHeight w:val="420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Default="00981261" w:rsidP="007958D0">
            <w:pPr>
              <w:spacing w:after="0" w:line="240" w:lineRule="auto"/>
              <w:jc w:val="both"/>
              <w:rPr>
                <w:b/>
                <w:bCs/>
                <w:sz w:val="14"/>
                <w:szCs w:val="18"/>
                <w:rtl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هزینه قیمت تمام</w:t>
            </w:r>
            <w:r w:rsidR="007958D0">
              <w:rPr>
                <w:rFonts w:hint="cs"/>
                <w:b/>
                <w:bCs/>
                <w:sz w:val="14"/>
                <w:szCs w:val="18"/>
                <w:rtl/>
              </w:rPr>
              <w:t>‌</w:t>
            </w:r>
            <w:r>
              <w:rPr>
                <w:rFonts w:hint="cs"/>
                <w:b/>
                <w:bCs/>
                <w:sz w:val="14"/>
                <w:szCs w:val="18"/>
                <w:rtl/>
              </w:rPr>
              <w:t xml:space="preserve">شده 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261" w:rsidRPr="00C53966" w:rsidRDefault="00981261" w:rsidP="00981261">
            <w:pPr>
              <w:spacing w:after="0" w:line="24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</w:tr>
      <w:tr w:rsidR="00981261" w:rsidTr="00962E13">
        <w:trPr>
          <w:trHeight w:val="413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Default="00981261" w:rsidP="007958D0">
            <w:pPr>
              <w:spacing w:after="0" w:line="240" w:lineRule="auto"/>
              <w:jc w:val="both"/>
              <w:rPr>
                <w:b/>
                <w:bCs/>
                <w:sz w:val="14"/>
                <w:szCs w:val="18"/>
                <w:rtl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 xml:space="preserve">هزینه توزیع و فروش 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981261" w:rsidTr="00962E13">
        <w:trPr>
          <w:trHeight w:val="405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Default="00981261" w:rsidP="007958D0">
            <w:pPr>
              <w:spacing w:after="0" w:line="240" w:lineRule="auto"/>
              <w:jc w:val="both"/>
              <w:rPr>
                <w:b/>
                <w:bCs/>
                <w:sz w:val="14"/>
                <w:szCs w:val="18"/>
                <w:rtl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 xml:space="preserve">هزینه اداری و عمومی 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261" w:rsidRPr="005F146B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981261" w:rsidTr="001A78FA">
        <w:trPr>
          <w:trHeight w:val="850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Pr="001C4274" w:rsidRDefault="00981261" w:rsidP="007958D0">
            <w:pPr>
              <w:spacing w:after="0" w:line="240" w:lineRule="auto"/>
              <w:jc w:val="center"/>
              <w:rPr>
                <w:b/>
                <w:bCs/>
                <w:sz w:val="14"/>
                <w:szCs w:val="18"/>
                <w:rtl/>
              </w:rPr>
            </w:pPr>
            <w:r w:rsidRPr="001C4274">
              <w:rPr>
                <w:rFonts w:hint="cs"/>
                <w:b/>
                <w:bCs/>
                <w:sz w:val="14"/>
                <w:szCs w:val="18"/>
                <w:rtl/>
              </w:rPr>
              <w:t>دلایل</w:t>
            </w:r>
            <w:r w:rsidR="007958D0">
              <w:rPr>
                <w:rFonts w:hint="cs"/>
                <w:b/>
                <w:bCs/>
                <w:sz w:val="14"/>
                <w:szCs w:val="18"/>
                <w:rtl/>
              </w:rPr>
              <w:t xml:space="preserve"> اصلی</w:t>
            </w:r>
            <w:r w:rsidRPr="001C4274">
              <w:rPr>
                <w:rFonts w:hint="cs"/>
                <w:b/>
                <w:bCs/>
                <w:sz w:val="14"/>
                <w:szCs w:val="18"/>
                <w:rtl/>
              </w:rPr>
              <w:t xml:space="preserve"> زیان‌دهی شرکت که براساس تکالیف محوله بوجود آمده است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981261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Pr="005F146B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981261" w:rsidTr="001A78FA">
        <w:trPr>
          <w:trHeight w:val="850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Pr="001C4274" w:rsidRDefault="00981261" w:rsidP="007958D0">
            <w:pPr>
              <w:spacing w:after="0" w:line="240" w:lineRule="auto"/>
              <w:jc w:val="center"/>
              <w:rPr>
                <w:b/>
                <w:bCs/>
                <w:sz w:val="14"/>
                <w:szCs w:val="18"/>
                <w:rtl/>
              </w:rPr>
            </w:pPr>
            <w:r w:rsidRPr="001C4274">
              <w:rPr>
                <w:rFonts w:hint="cs"/>
                <w:b/>
                <w:bCs/>
                <w:sz w:val="14"/>
                <w:szCs w:val="18"/>
                <w:rtl/>
              </w:rPr>
              <w:t>سایر دلایل زیان‌دهی شرکت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981261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Pr="005F146B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981261" w:rsidTr="001A78FA">
        <w:trPr>
          <w:trHeight w:val="850"/>
        </w:trPr>
        <w:tc>
          <w:tcPr>
            <w:tcW w:w="2653" w:type="dxa"/>
            <w:shd w:val="clear" w:color="auto" w:fill="FBE4D5" w:themeFill="accent2" w:themeFillTint="33"/>
            <w:vAlign w:val="center"/>
          </w:tcPr>
          <w:p w:rsidR="00981261" w:rsidRPr="001C4274" w:rsidRDefault="00981261" w:rsidP="007958D0">
            <w:pPr>
              <w:spacing w:after="0" w:line="240" w:lineRule="auto"/>
              <w:jc w:val="center"/>
              <w:rPr>
                <w:b/>
                <w:bCs/>
                <w:sz w:val="14"/>
                <w:szCs w:val="18"/>
                <w:rtl/>
              </w:rPr>
            </w:pPr>
            <w:r w:rsidRPr="001C4274">
              <w:rPr>
                <w:rFonts w:hint="cs"/>
                <w:b/>
                <w:bCs/>
                <w:sz w:val="14"/>
                <w:szCs w:val="18"/>
                <w:rtl/>
              </w:rPr>
              <w:t>در صورتی که سوددهی شرکت بیشتر از میزان پیش‌بینی شده در بودجه است، دلایل آن ذکر شود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981261" w:rsidRDefault="00981261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  <w:p w:rsidR="00AC755F" w:rsidRPr="005F146B" w:rsidRDefault="00AC755F" w:rsidP="00981261">
            <w:pPr>
              <w:spacing w:after="0" w:line="240" w:lineRule="auto"/>
              <w:jc w:val="center"/>
              <w:rPr>
                <w:sz w:val="18"/>
                <w:szCs w:val="22"/>
                <w:rtl/>
              </w:rPr>
            </w:pPr>
          </w:p>
        </w:tc>
      </w:tr>
    </w:tbl>
    <w:p w:rsidR="00AC755F" w:rsidRDefault="00AC755F">
      <w:pPr>
        <w:bidi w:val="0"/>
        <w:spacing w:after="160" w:line="259" w:lineRule="auto"/>
        <w:jc w:val="left"/>
        <w:rPr>
          <w:rFonts w:asciiTheme="majorHAnsi" w:eastAsiaTheme="majorEastAsia" w:hAnsiTheme="majorHAnsi"/>
          <w:b/>
          <w:bCs/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:rsidR="00537CCD" w:rsidRPr="007958D0" w:rsidRDefault="00537CCD" w:rsidP="00ED0627">
      <w:pPr>
        <w:pStyle w:val="Heading3"/>
        <w:ind w:hanging="705"/>
        <w:rPr>
          <w:color w:val="auto"/>
          <w:sz w:val="22"/>
          <w:szCs w:val="22"/>
          <w:rtl/>
        </w:rPr>
      </w:pPr>
      <w:r w:rsidRPr="007958D0">
        <w:rPr>
          <w:rFonts w:hint="cs"/>
          <w:color w:val="auto"/>
          <w:sz w:val="22"/>
          <w:szCs w:val="22"/>
          <w:rtl/>
        </w:rPr>
        <w:lastRenderedPageBreak/>
        <w:t xml:space="preserve">محاسبه </w:t>
      </w:r>
      <w:r w:rsidR="00D17C59" w:rsidRPr="007958D0">
        <w:rPr>
          <w:rFonts w:hint="cs"/>
          <w:color w:val="auto"/>
          <w:sz w:val="22"/>
          <w:szCs w:val="22"/>
          <w:rtl/>
        </w:rPr>
        <w:t>نسبت‌های</w:t>
      </w:r>
      <w:r w:rsidRPr="007958D0">
        <w:rPr>
          <w:rFonts w:hint="cs"/>
          <w:color w:val="auto"/>
          <w:sz w:val="22"/>
          <w:szCs w:val="22"/>
          <w:rtl/>
        </w:rPr>
        <w:t xml:space="preserve"> مالی عمومی</w:t>
      </w:r>
      <w:r w:rsidR="0075711D" w:rsidRPr="007958D0">
        <w:rPr>
          <w:rFonts w:hint="cs"/>
          <w:color w:val="auto"/>
          <w:sz w:val="22"/>
          <w:szCs w:val="22"/>
          <w:rtl/>
        </w:rPr>
        <w:t xml:space="preserve"> بر حسب عملکرد 1400</w:t>
      </w:r>
    </w:p>
    <w:tbl>
      <w:tblPr>
        <w:bidiVisual/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72"/>
        <w:gridCol w:w="1275"/>
        <w:gridCol w:w="3532"/>
        <w:gridCol w:w="965"/>
        <w:gridCol w:w="965"/>
        <w:gridCol w:w="961"/>
      </w:tblGrid>
      <w:tr w:rsidR="00537CCD" w:rsidRPr="001B5D8C" w:rsidTr="001C4274">
        <w:trPr>
          <w:cantSplit/>
          <w:trHeight w:val="817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537CCD" w:rsidRPr="001C4274" w:rsidRDefault="00537CCD" w:rsidP="001C427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431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1C4274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گروه نسبت مالی</w:t>
            </w: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1C4274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نسبت‌ها و نحوه سنجش</w:t>
            </w:r>
          </w:p>
        </w:tc>
        <w:tc>
          <w:tcPr>
            <w:tcW w:w="1973" w:type="pct"/>
            <w:shd w:val="clear" w:color="auto" w:fill="FFF2CC" w:themeFill="accent4" w:themeFillTint="33"/>
            <w:noWrap/>
            <w:vAlign w:val="center"/>
            <w:hideMark/>
          </w:tcPr>
          <w:p w:rsidR="00537CCD" w:rsidRPr="001C4274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تعریف عملیاتی</w:t>
            </w:r>
          </w:p>
        </w:tc>
        <w:tc>
          <w:tcPr>
            <w:tcW w:w="539" w:type="pct"/>
            <w:shd w:val="clear" w:color="auto" w:fill="FFF2CC" w:themeFill="accent4" w:themeFillTint="33"/>
            <w:vAlign w:val="center"/>
          </w:tcPr>
          <w:p w:rsidR="00537CCD" w:rsidRPr="001C4274" w:rsidRDefault="00537CCD" w:rsidP="007571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مقدار نسبت در سال </w:t>
            </w:r>
            <w:r w:rsidR="0075711D"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</w:p>
        </w:tc>
        <w:tc>
          <w:tcPr>
            <w:tcW w:w="539" w:type="pct"/>
            <w:shd w:val="clear" w:color="auto" w:fill="FFF2CC" w:themeFill="accent4" w:themeFillTint="33"/>
            <w:noWrap/>
            <w:vAlign w:val="center"/>
            <w:hideMark/>
          </w:tcPr>
          <w:p w:rsidR="00537CCD" w:rsidRPr="001C4274" w:rsidRDefault="00537CCD" w:rsidP="007571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مقدار نسبت در سال </w:t>
            </w:r>
            <w:r w:rsidR="0075711D"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1399</w:t>
            </w:r>
          </w:p>
        </w:tc>
        <w:tc>
          <w:tcPr>
            <w:tcW w:w="537" w:type="pct"/>
            <w:shd w:val="clear" w:color="auto" w:fill="FFF2CC" w:themeFill="accent4" w:themeFillTint="33"/>
            <w:vAlign w:val="center"/>
          </w:tcPr>
          <w:p w:rsidR="00537CCD" w:rsidRPr="001C4274" w:rsidRDefault="00537CCD" w:rsidP="007571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مقدار نسبت </w:t>
            </w:r>
            <w:r w:rsidR="0075711D"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در </w:t>
            </w: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75711D"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1398</w:t>
            </w:r>
          </w:p>
        </w:tc>
      </w:tr>
      <w:tr w:rsidR="00537CCD" w:rsidRPr="001B5D8C" w:rsidTr="001C4274">
        <w:trPr>
          <w:trHeight w:val="567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31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  نقدینگی</w:t>
            </w: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 جاری</w:t>
            </w:r>
          </w:p>
        </w:tc>
        <w:tc>
          <w:tcPr>
            <w:tcW w:w="1973" w:type="pct"/>
            <w:shd w:val="clear" w:color="000000" w:fill="FFFFFF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دارایی‌های جاری تقسیم بر بدهی‌های جاری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458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31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نسبت‌های فعالیت</w:t>
            </w: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گردش دارایی‌ها</w:t>
            </w:r>
          </w:p>
        </w:tc>
        <w:tc>
          <w:tcPr>
            <w:tcW w:w="1973" w:type="pct"/>
            <w:shd w:val="clear" w:color="000000" w:fill="FFFFFF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درآمد عملیاتی تقسیم بر جمع دارایی‌ها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567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31" w:type="pct"/>
            <w:vMerge/>
            <w:shd w:val="clear" w:color="auto" w:fill="FBE4D5" w:themeFill="accent2" w:themeFillTint="33"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درصد تغ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ییر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973" w:type="pct"/>
            <w:shd w:val="clear" w:color="000000" w:fill="FFFFFF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تغ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ییر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فروش ب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ین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سال 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جاری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و 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سال قبلی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تقس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یم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بر 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فروش سال قبلی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567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31" w:type="pct"/>
            <w:vMerge/>
            <w:shd w:val="clear" w:color="auto" w:fill="FBE4D5" w:themeFill="accent2" w:themeFillTint="33"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گردش دارا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یی‌های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ثابت</w:t>
            </w:r>
          </w:p>
        </w:tc>
        <w:tc>
          <w:tcPr>
            <w:tcW w:w="1973" w:type="pct"/>
            <w:shd w:val="clear" w:color="000000" w:fill="FFFFFF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درآمد عمل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یاتی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 xml:space="preserve">تقسیم بر 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دارا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یی‌های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 ثابت مشهود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426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31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نسبت‌های اهرمی</w:t>
            </w: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 کل بدهی</w:t>
            </w:r>
          </w:p>
        </w:tc>
        <w:tc>
          <w:tcPr>
            <w:tcW w:w="1973" w:type="pct"/>
            <w:shd w:val="clear" w:color="000000" w:fill="FFFFFF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جمع بدهی‌ها تقسیم بر مجموع دارایی‌ها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418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31" w:type="pct"/>
            <w:vMerge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نسبت مالکانه</w:t>
            </w:r>
          </w:p>
        </w:tc>
        <w:tc>
          <w:tcPr>
            <w:tcW w:w="1973" w:type="pct"/>
            <w:shd w:val="clear" w:color="000000" w:fill="FFFFFF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 xml:space="preserve">جمع حقوق صاحبان سهام 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 xml:space="preserve">تقسیم بر </w:t>
            </w:r>
            <w:r w:rsidRPr="00D17C59"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  <w:t>مجموع دارا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یی‌ها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411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31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نسبت‌های سودآوری</w:t>
            </w: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بازده دارايي (</w:t>
            </w:r>
            <w:r w:rsidRPr="00D17C59">
              <w:rPr>
                <w:rFonts w:asciiTheme="majorBidi" w:eastAsia="Times New Roman" w:hAnsiTheme="majorBidi"/>
                <w:color w:val="000000"/>
                <w:sz w:val="20"/>
                <w:szCs w:val="20"/>
              </w:rPr>
              <w:t>ROA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973" w:type="pct"/>
            <w:shd w:val="clear" w:color="000000" w:fill="FFFFFF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سود قبل از مالیات (سود عملیاتی) تقسیم بر متوسط دارایی‌ها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567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31" w:type="pct"/>
            <w:vMerge/>
            <w:shd w:val="clear" w:color="auto" w:fill="FBE4D5" w:themeFill="accent2" w:themeFillTint="33"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بازده سرمايه (</w:t>
            </w:r>
            <w:r w:rsidRPr="00D17C59">
              <w:rPr>
                <w:rFonts w:asciiTheme="majorBidi" w:eastAsia="Times New Roman" w:hAnsiTheme="majorBidi"/>
                <w:color w:val="000000"/>
                <w:sz w:val="20"/>
                <w:szCs w:val="20"/>
              </w:rPr>
              <w:t>ROE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973" w:type="pct"/>
            <w:shd w:val="clear" w:color="000000" w:fill="FFFFFF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سود قبل از مالیات (سود عملیاتی) تقسیم بر میانگین حقوق صاحبان سهام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567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31" w:type="pct"/>
            <w:vMerge/>
            <w:shd w:val="clear" w:color="auto" w:fill="FBE4D5" w:themeFill="accent2" w:themeFillTint="33"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بازده سرمايه در گردش</w:t>
            </w:r>
          </w:p>
        </w:tc>
        <w:tc>
          <w:tcPr>
            <w:tcW w:w="1973" w:type="pct"/>
            <w:shd w:val="clear" w:color="000000" w:fill="FFFFFF"/>
            <w:noWrap/>
            <w:vAlign w:val="center"/>
            <w:hideMark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سود قبل از مالیات (سود عملیاتی) تقسیم بر سرمایه در گردش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537CCD" w:rsidRPr="001B5D8C" w:rsidTr="001C4274">
        <w:trPr>
          <w:trHeight w:val="488"/>
          <w:jc w:val="center"/>
        </w:trPr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31" w:type="pct"/>
            <w:vMerge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FBE4D5" w:themeFill="accent2" w:themeFillTint="33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نسبت ماده (141) قانون تجارت</w:t>
            </w:r>
          </w:p>
        </w:tc>
        <w:tc>
          <w:tcPr>
            <w:tcW w:w="1973" w:type="pct"/>
            <w:shd w:val="clear" w:color="000000" w:fill="FFFFFF"/>
            <w:noWrap/>
            <w:vAlign w:val="center"/>
          </w:tcPr>
          <w:p w:rsidR="00537CCD" w:rsidRPr="00D17C59" w:rsidRDefault="00537CCD" w:rsidP="00D0448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زیان انباشته به کل سرمایه</w:t>
            </w:r>
          </w:p>
        </w:tc>
        <w:tc>
          <w:tcPr>
            <w:tcW w:w="539" w:type="pct"/>
            <w:shd w:val="clear" w:color="000000" w:fill="FFFFFF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37CCD" w:rsidRPr="002D52AD" w:rsidRDefault="00537CC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2D52AD" w:rsidRPr="001B5D8C" w:rsidTr="001C4274">
        <w:trPr>
          <w:trHeight w:val="1266"/>
          <w:jc w:val="center"/>
        </w:trPr>
        <w:tc>
          <w:tcPr>
            <w:tcW w:w="1411" w:type="pct"/>
            <w:gridSpan w:val="3"/>
            <w:shd w:val="clear" w:color="auto" w:fill="FBE4D5" w:themeFill="accent2" w:themeFillTint="33"/>
            <w:noWrap/>
            <w:vAlign w:val="center"/>
          </w:tcPr>
          <w:p w:rsidR="002D52AD" w:rsidRPr="00D17C59" w:rsidRDefault="002D52AD" w:rsidP="00D17C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  <w:rtl/>
              </w:rPr>
            </w:pP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دلایل توجیهی تغییر در نسبت</w:t>
            </w:r>
            <w:r w:rsid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‌</w:t>
            </w:r>
            <w:r w:rsidRPr="00D17C59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های مالی تشریح شود</w:t>
            </w:r>
          </w:p>
        </w:tc>
        <w:tc>
          <w:tcPr>
            <w:tcW w:w="3589" w:type="pct"/>
            <w:gridSpan w:val="4"/>
            <w:shd w:val="clear" w:color="000000" w:fill="FFFFFF"/>
            <w:noWrap/>
            <w:vAlign w:val="center"/>
          </w:tcPr>
          <w:p w:rsidR="002D52AD" w:rsidRDefault="002D52AD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  <w:p w:rsidR="00AC755F" w:rsidRDefault="00AC755F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  <w:p w:rsidR="00AC755F" w:rsidRDefault="00AC755F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  <w:p w:rsidR="00AC755F" w:rsidRDefault="00AC755F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  <w:p w:rsidR="00AC755F" w:rsidRDefault="00AC755F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  <w:p w:rsidR="00AC755F" w:rsidRDefault="00AC755F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  <w:rtl/>
              </w:rPr>
            </w:pPr>
          </w:p>
          <w:p w:rsidR="00AC755F" w:rsidRPr="002D52AD" w:rsidRDefault="00AC755F" w:rsidP="00D04485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</w:tbl>
    <w:p w:rsidR="00A865FD" w:rsidRPr="00A26EE4" w:rsidRDefault="00A865FD" w:rsidP="00ED0627">
      <w:pPr>
        <w:pStyle w:val="Heading3"/>
        <w:ind w:hanging="705"/>
        <w:rPr>
          <w:color w:val="auto"/>
          <w:sz w:val="22"/>
          <w:szCs w:val="22"/>
          <w:rtl/>
        </w:rPr>
      </w:pPr>
      <w:r w:rsidRPr="00A26EE4">
        <w:rPr>
          <w:rFonts w:hint="cs"/>
          <w:color w:val="auto"/>
          <w:sz w:val="22"/>
          <w:szCs w:val="22"/>
          <w:rtl/>
        </w:rPr>
        <w:t xml:space="preserve">محاسبه شاخص‌های </w:t>
      </w:r>
      <w:r w:rsidRPr="00ED0627">
        <w:rPr>
          <w:rFonts w:hint="cs"/>
          <w:color w:val="auto"/>
          <w:sz w:val="22"/>
          <w:szCs w:val="22"/>
          <w:rtl/>
        </w:rPr>
        <w:t>اختصاصی</w:t>
      </w:r>
      <w:r w:rsidR="00FC3F36">
        <w:rPr>
          <w:rFonts w:hint="cs"/>
          <w:color w:val="auto"/>
          <w:sz w:val="22"/>
          <w:szCs w:val="22"/>
          <w:rtl/>
        </w:rPr>
        <w:t xml:space="preserve"> بر حسب عملکرد</w:t>
      </w:r>
      <w:r w:rsidRPr="00A26EE4">
        <w:rPr>
          <w:rFonts w:hint="cs"/>
          <w:color w:val="auto"/>
          <w:sz w:val="22"/>
          <w:szCs w:val="22"/>
          <w:vertAlign w:val="superscript"/>
          <w:rtl/>
        </w:rPr>
        <w:t>*</w:t>
      </w:r>
    </w:p>
    <w:tbl>
      <w:tblPr>
        <w:bidiVisual/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976"/>
        <w:gridCol w:w="1230"/>
        <w:gridCol w:w="1266"/>
        <w:gridCol w:w="1332"/>
      </w:tblGrid>
      <w:tr w:rsidR="00A865FD" w:rsidRPr="001B5D8C" w:rsidTr="002A2927">
        <w:trPr>
          <w:cantSplit/>
          <w:trHeight w:val="20"/>
          <w:jc w:val="center"/>
        </w:trPr>
        <w:tc>
          <w:tcPr>
            <w:tcW w:w="641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A865FD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گروه شاخص عملکردی اختصاصی برای شرکت</w:t>
            </w:r>
          </w:p>
          <w:p w:rsidR="00A865FD" w:rsidRPr="00715D7D" w:rsidRDefault="00A865FD" w:rsidP="002A2927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221" w:type="pct"/>
            <w:shd w:val="clear" w:color="auto" w:fill="FFF2CC" w:themeFill="accent4" w:themeFillTint="33"/>
            <w:noWrap/>
            <w:vAlign w:val="center"/>
            <w:hideMark/>
          </w:tcPr>
          <w:p w:rsidR="00A865FD" w:rsidRPr="001C4274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شاخص مورد نظر و فرمول محاسباتی</w:t>
            </w:r>
          </w:p>
        </w:tc>
        <w:tc>
          <w:tcPr>
            <w:tcW w:w="687" w:type="pct"/>
            <w:shd w:val="clear" w:color="auto" w:fill="FFF2CC" w:themeFill="accent4" w:themeFillTint="33"/>
            <w:noWrap/>
            <w:vAlign w:val="center"/>
            <w:hideMark/>
          </w:tcPr>
          <w:p w:rsidR="00A865FD" w:rsidRPr="001C4274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  <w:t>واحد اندازه‏گ</w:t>
            </w: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یری</w:t>
            </w:r>
          </w:p>
        </w:tc>
        <w:tc>
          <w:tcPr>
            <w:tcW w:w="707" w:type="pct"/>
            <w:shd w:val="clear" w:color="auto" w:fill="FFF2CC" w:themeFill="accent4" w:themeFillTint="33"/>
            <w:vAlign w:val="center"/>
          </w:tcPr>
          <w:p w:rsidR="00A865FD" w:rsidRPr="001C4274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مقدار شاخص در عملکرد</w:t>
            </w:r>
          </w:p>
        </w:tc>
        <w:tc>
          <w:tcPr>
            <w:tcW w:w="744" w:type="pct"/>
            <w:shd w:val="clear" w:color="auto" w:fill="FFF2CC" w:themeFill="accent4" w:themeFillTint="33"/>
            <w:noWrap/>
            <w:vAlign w:val="center"/>
          </w:tcPr>
          <w:p w:rsidR="00A865FD" w:rsidRPr="001C4274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1C4274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مقدار شاخص در عملکرد سال قبل</w:t>
            </w:r>
          </w:p>
        </w:tc>
      </w:tr>
      <w:tr w:rsidR="00A865FD" w:rsidRPr="001B5D8C" w:rsidTr="002A2927">
        <w:trPr>
          <w:trHeight w:val="567"/>
          <w:jc w:val="center"/>
        </w:trPr>
        <w:tc>
          <w:tcPr>
            <w:tcW w:w="641" w:type="pct"/>
            <w:vMerge/>
            <w:shd w:val="clear" w:color="auto" w:fill="FBE4D5" w:themeFill="accent2" w:themeFillTint="33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21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707" w:type="pct"/>
            <w:shd w:val="clear" w:color="000000" w:fill="FFFFFF"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744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</w:tr>
      <w:tr w:rsidR="00A865FD" w:rsidRPr="001B5D8C" w:rsidTr="002A2927">
        <w:trPr>
          <w:trHeight w:val="567"/>
          <w:jc w:val="center"/>
        </w:trPr>
        <w:tc>
          <w:tcPr>
            <w:tcW w:w="641" w:type="pct"/>
            <w:vMerge/>
            <w:shd w:val="clear" w:color="auto" w:fill="FBE4D5" w:themeFill="accent2" w:themeFillTint="33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21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707" w:type="pct"/>
            <w:shd w:val="clear" w:color="000000" w:fill="FFFFFF"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744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  <w:rtl/>
              </w:rPr>
            </w:pPr>
          </w:p>
        </w:tc>
      </w:tr>
      <w:tr w:rsidR="00A865FD" w:rsidRPr="001B5D8C" w:rsidTr="002A2927">
        <w:trPr>
          <w:trHeight w:val="567"/>
          <w:jc w:val="center"/>
        </w:trPr>
        <w:tc>
          <w:tcPr>
            <w:tcW w:w="641" w:type="pct"/>
            <w:vMerge/>
            <w:shd w:val="clear" w:color="auto" w:fill="FBE4D5" w:themeFill="accent2" w:themeFillTint="33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21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/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707" w:type="pct"/>
            <w:shd w:val="clear" w:color="000000" w:fill="FFFFFF"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  <w:rtl/>
              </w:rPr>
            </w:pPr>
          </w:p>
        </w:tc>
        <w:tc>
          <w:tcPr>
            <w:tcW w:w="744" w:type="pct"/>
            <w:shd w:val="clear" w:color="000000" w:fill="FFFFFF"/>
            <w:noWrap/>
            <w:vAlign w:val="center"/>
          </w:tcPr>
          <w:p w:rsidR="00A865FD" w:rsidRPr="001B5D8C" w:rsidRDefault="00A865FD" w:rsidP="002A292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</w:tr>
    </w:tbl>
    <w:p w:rsidR="00A865FD" w:rsidRDefault="00A865FD" w:rsidP="00962E13">
      <w:pPr>
        <w:rPr>
          <w:sz w:val="22"/>
          <w:szCs w:val="22"/>
        </w:rPr>
      </w:pPr>
      <w:r w:rsidRPr="00A26EE4">
        <w:rPr>
          <w:rFonts w:hint="cs"/>
          <w:sz w:val="18"/>
          <w:szCs w:val="18"/>
          <w:rtl/>
        </w:rPr>
        <w:t xml:space="preserve">*. </w:t>
      </w:r>
      <w:r w:rsidR="00FC3F36">
        <w:rPr>
          <w:rFonts w:hint="cs"/>
          <w:sz w:val="18"/>
          <w:szCs w:val="18"/>
          <w:rtl/>
        </w:rPr>
        <w:t xml:space="preserve">در ارائه </w:t>
      </w:r>
      <w:r w:rsidRPr="00A26EE4">
        <w:rPr>
          <w:rFonts w:hint="cs"/>
          <w:sz w:val="18"/>
          <w:szCs w:val="18"/>
          <w:rtl/>
        </w:rPr>
        <w:t xml:space="preserve">شاخص‌های اختصاصی </w:t>
      </w:r>
      <w:r w:rsidR="00FC3F36">
        <w:rPr>
          <w:rFonts w:hint="cs"/>
          <w:sz w:val="18"/>
          <w:szCs w:val="18"/>
          <w:rtl/>
        </w:rPr>
        <w:t xml:space="preserve">برای </w:t>
      </w:r>
      <w:r w:rsidRPr="00A26EE4">
        <w:rPr>
          <w:rFonts w:hint="cs"/>
          <w:sz w:val="18"/>
          <w:szCs w:val="18"/>
          <w:rtl/>
        </w:rPr>
        <w:t>عملکرد شرکت</w:t>
      </w:r>
      <w:r w:rsidR="00FC3F36">
        <w:rPr>
          <w:rFonts w:hint="cs"/>
          <w:sz w:val="18"/>
          <w:szCs w:val="18"/>
          <w:rtl/>
        </w:rPr>
        <w:t xml:space="preserve"> باید </w:t>
      </w:r>
      <w:r w:rsidR="00962E13">
        <w:rPr>
          <w:rFonts w:hint="cs"/>
          <w:sz w:val="18"/>
          <w:szCs w:val="18"/>
          <w:rtl/>
        </w:rPr>
        <w:t>ویژگی‌های مشخص بودن، قابل</w:t>
      </w:r>
      <w:r w:rsidRPr="00A26EE4">
        <w:rPr>
          <w:rFonts w:hint="cs"/>
          <w:sz w:val="18"/>
          <w:szCs w:val="18"/>
          <w:rtl/>
        </w:rPr>
        <w:t xml:space="preserve"> اندازه‌گیری</w:t>
      </w:r>
      <w:r w:rsidR="00962E13">
        <w:rPr>
          <w:rFonts w:hint="cs"/>
          <w:sz w:val="18"/>
          <w:szCs w:val="18"/>
          <w:rtl/>
        </w:rPr>
        <w:t xml:space="preserve"> بودن</w:t>
      </w:r>
      <w:r w:rsidRPr="00A26EE4">
        <w:rPr>
          <w:rFonts w:hint="cs"/>
          <w:sz w:val="18"/>
          <w:szCs w:val="18"/>
          <w:rtl/>
        </w:rPr>
        <w:t xml:space="preserve">، دست‌یافتنی بودن، </w:t>
      </w:r>
      <w:r w:rsidR="00FC3F36">
        <w:rPr>
          <w:rFonts w:hint="cs"/>
          <w:sz w:val="18"/>
          <w:szCs w:val="18"/>
          <w:rtl/>
        </w:rPr>
        <w:t xml:space="preserve">و </w:t>
      </w:r>
      <w:r w:rsidRPr="00A26EE4">
        <w:rPr>
          <w:rFonts w:hint="cs"/>
          <w:sz w:val="18"/>
          <w:szCs w:val="18"/>
          <w:rtl/>
        </w:rPr>
        <w:t xml:space="preserve">مرتبط بودن </w:t>
      </w:r>
      <w:r w:rsidR="00FC3F36">
        <w:rPr>
          <w:rFonts w:hint="cs"/>
          <w:sz w:val="18"/>
          <w:szCs w:val="18"/>
          <w:rtl/>
        </w:rPr>
        <w:t>رعایت</w:t>
      </w:r>
      <w:r w:rsidRPr="00A26EE4">
        <w:rPr>
          <w:rFonts w:hint="cs"/>
          <w:sz w:val="18"/>
          <w:szCs w:val="18"/>
          <w:rtl/>
        </w:rPr>
        <w:t xml:space="preserve"> شود.</w:t>
      </w:r>
    </w:p>
    <w:p w:rsidR="00BB54B9" w:rsidRPr="00AC755F" w:rsidRDefault="00A865FD" w:rsidP="00ED0627">
      <w:pPr>
        <w:pStyle w:val="Heading3"/>
        <w:ind w:hanging="705"/>
        <w:rPr>
          <w:rtl/>
        </w:rPr>
      </w:pPr>
      <w:r>
        <w:rPr>
          <w:rtl/>
        </w:rPr>
        <w:br w:type="page"/>
      </w:r>
      <w:r w:rsidR="00AC755F" w:rsidRPr="00A26EE4">
        <w:rPr>
          <w:rFonts w:hint="cs"/>
          <w:color w:val="auto"/>
          <w:sz w:val="22"/>
          <w:szCs w:val="22"/>
          <w:rtl/>
        </w:rPr>
        <w:lastRenderedPageBreak/>
        <w:t>ب</w:t>
      </w:r>
      <w:r w:rsidR="00960DCF" w:rsidRPr="00A26EE4">
        <w:rPr>
          <w:rFonts w:hint="cs"/>
          <w:color w:val="auto"/>
          <w:sz w:val="22"/>
          <w:szCs w:val="22"/>
          <w:rtl/>
        </w:rPr>
        <w:t>رنامه</w:t>
      </w:r>
      <w:r w:rsidR="001C4274" w:rsidRPr="00A26EE4">
        <w:rPr>
          <w:rFonts w:hint="cs"/>
          <w:color w:val="auto"/>
          <w:sz w:val="22"/>
          <w:szCs w:val="22"/>
          <w:rtl/>
        </w:rPr>
        <w:t>‌</w:t>
      </w:r>
      <w:r w:rsidR="00960DCF" w:rsidRPr="00A26EE4">
        <w:rPr>
          <w:rFonts w:hint="cs"/>
          <w:color w:val="auto"/>
          <w:sz w:val="22"/>
          <w:szCs w:val="22"/>
          <w:rtl/>
        </w:rPr>
        <w:t xml:space="preserve">های </w:t>
      </w:r>
      <w:r w:rsidR="00BB54B9" w:rsidRPr="00A26EE4">
        <w:rPr>
          <w:rFonts w:hint="cs"/>
          <w:color w:val="auto"/>
          <w:sz w:val="22"/>
          <w:szCs w:val="22"/>
          <w:rtl/>
        </w:rPr>
        <w:t xml:space="preserve">آتی </w:t>
      </w:r>
      <w:r w:rsidR="00960DCF" w:rsidRPr="00A26EE4">
        <w:rPr>
          <w:rFonts w:hint="cs"/>
          <w:color w:val="auto"/>
          <w:sz w:val="22"/>
          <w:szCs w:val="22"/>
          <w:rtl/>
        </w:rPr>
        <w:t>شرکت برای افزایش سود / کاهش زیان و بهبود نسبتهای مالی</w:t>
      </w:r>
    </w:p>
    <w:p w:rsidR="00BB54B9" w:rsidRDefault="00BB54B9" w:rsidP="00BB54B9"/>
    <w:p w:rsidR="00BB54B9" w:rsidRDefault="00BB54B9" w:rsidP="00BB54B9">
      <w:pPr>
        <w:rPr>
          <w:rtl/>
        </w:rPr>
      </w:pPr>
    </w:p>
    <w:p w:rsidR="00AC755F" w:rsidRDefault="00AC755F" w:rsidP="00BB54B9">
      <w:pPr>
        <w:rPr>
          <w:rtl/>
        </w:rPr>
      </w:pPr>
    </w:p>
    <w:p w:rsidR="00AC755F" w:rsidRDefault="00AC755F" w:rsidP="00BB54B9">
      <w:pPr>
        <w:rPr>
          <w:rtl/>
        </w:rPr>
      </w:pPr>
    </w:p>
    <w:p w:rsidR="00AC755F" w:rsidRPr="00BB54B9" w:rsidRDefault="00AC755F" w:rsidP="00BB54B9"/>
    <w:p w:rsidR="00537CCD" w:rsidRDefault="00BB54B9" w:rsidP="00ED0627">
      <w:pPr>
        <w:pStyle w:val="Heading3"/>
        <w:ind w:hanging="705"/>
        <w:rPr>
          <w:rtl/>
        </w:rPr>
      </w:pPr>
      <w:r w:rsidRPr="00AC755F">
        <w:rPr>
          <w:rFonts w:hint="cs"/>
          <w:color w:val="auto"/>
          <w:sz w:val="22"/>
          <w:szCs w:val="22"/>
          <w:rtl/>
        </w:rPr>
        <w:t>برنامه‌های توسعه‌ای برای بهره‌گیری از فرصت‌ها و رفع تهدیدها</w:t>
      </w:r>
    </w:p>
    <w:p w:rsidR="00537CCD" w:rsidRDefault="00537CCD" w:rsidP="00537CCD">
      <w:pPr>
        <w:rPr>
          <w:rtl/>
        </w:rPr>
      </w:pPr>
    </w:p>
    <w:p w:rsidR="00960DCF" w:rsidRDefault="00960DCF" w:rsidP="002D52AD">
      <w:pPr>
        <w:spacing w:after="200" w:line="276" w:lineRule="auto"/>
        <w:jc w:val="left"/>
        <w:rPr>
          <w:rtl/>
        </w:rPr>
      </w:pPr>
    </w:p>
    <w:p w:rsidR="00962E13" w:rsidRDefault="00962E13" w:rsidP="002D52AD">
      <w:pPr>
        <w:spacing w:after="200" w:line="276" w:lineRule="auto"/>
        <w:jc w:val="left"/>
        <w:rPr>
          <w:rtl/>
        </w:rPr>
      </w:pPr>
    </w:p>
    <w:p w:rsidR="00962E13" w:rsidRDefault="00962E13" w:rsidP="002D52AD">
      <w:pPr>
        <w:spacing w:after="200" w:line="276" w:lineRule="auto"/>
        <w:jc w:val="left"/>
        <w:rPr>
          <w:rtl/>
        </w:rPr>
      </w:pPr>
    </w:p>
    <w:p w:rsidR="004C33D4" w:rsidRPr="00287F0E" w:rsidRDefault="00A26EE4" w:rsidP="00287F0E">
      <w:pPr>
        <w:pStyle w:val="Heading2"/>
        <w:ind w:left="0"/>
        <w:rPr>
          <w:color w:val="auto"/>
          <w:rtl/>
        </w:rPr>
      </w:pPr>
      <w:r>
        <w:rPr>
          <w:rFonts w:hint="cs"/>
          <w:color w:val="auto"/>
          <w:rtl/>
        </w:rPr>
        <w:t>تکالیف مجمع عمومی / شواریعالی</w:t>
      </w:r>
    </w:p>
    <w:p w:rsidR="008F1CBE" w:rsidRPr="00A865FD" w:rsidRDefault="008F1CBE" w:rsidP="00ED0627">
      <w:pPr>
        <w:pStyle w:val="Heading3"/>
        <w:ind w:left="4"/>
        <w:rPr>
          <w:color w:val="auto"/>
          <w:sz w:val="22"/>
          <w:szCs w:val="22"/>
          <w:rtl/>
        </w:rPr>
      </w:pPr>
      <w:r w:rsidRPr="00A865FD">
        <w:rPr>
          <w:rFonts w:hint="cs"/>
          <w:color w:val="auto"/>
          <w:sz w:val="22"/>
          <w:szCs w:val="22"/>
          <w:rtl/>
        </w:rPr>
        <w:t>جدول تکالیف مجمع عمومی/</w:t>
      </w:r>
      <w:r w:rsidR="00ED0627">
        <w:rPr>
          <w:rFonts w:hint="cs"/>
          <w:color w:val="auto"/>
          <w:sz w:val="22"/>
          <w:szCs w:val="22"/>
          <w:rtl/>
        </w:rPr>
        <w:t xml:space="preserve"> </w:t>
      </w:r>
      <w:r w:rsidRPr="00A865FD">
        <w:rPr>
          <w:rFonts w:hint="cs"/>
          <w:color w:val="auto"/>
          <w:sz w:val="22"/>
          <w:szCs w:val="22"/>
          <w:rtl/>
        </w:rPr>
        <w:t>شورای عالی به هی</w:t>
      </w:r>
      <w:r w:rsidR="001A78FA" w:rsidRPr="00A865FD">
        <w:rPr>
          <w:rFonts w:hint="cs"/>
          <w:color w:val="auto"/>
          <w:sz w:val="22"/>
          <w:szCs w:val="22"/>
          <w:rtl/>
        </w:rPr>
        <w:t>ئ</w:t>
      </w:r>
      <w:r w:rsidRPr="00A865FD">
        <w:rPr>
          <w:rFonts w:hint="cs"/>
          <w:color w:val="auto"/>
          <w:sz w:val="22"/>
          <w:szCs w:val="22"/>
          <w:rtl/>
        </w:rPr>
        <w:t>ت مدیره/ هی</w:t>
      </w:r>
      <w:r w:rsidR="001A78FA" w:rsidRPr="00A865FD">
        <w:rPr>
          <w:rFonts w:hint="cs"/>
          <w:color w:val="auto"/>
          <w:sz w:val="22"/>
          <w:szCs w:val="22"/>
          <w:rtl/>
        </w:rPr>
        <w:t>ئ</w:t>
      </w:r>
      <w:r w:rsidRPr="00A865FD">
        <w:rPr>
          <w:rFonts w:hint="cs"/>
          <w:color w:val="auto"/>
          <w:sz w:val="22"/>
          <w:szCs w:val="22"/>
          <w:rtl/>
        </w:rPr>
        <w:t xml:space="preserve">ت عامل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917"/>
        <w:gridCol w:w="2264"/>
        <w:gridCol w:w="2256"/>
      </w:tblGrid>
      <w:tr w:rsidR="008F1CBE" w:rsidTr="00A26EE4">
        <w:tc>
          <w:tcPr>
            <w:tcW w:w="561" w:type="dxa"/>
            <w:tcBorders>
              <w:bottom w:val="single" w:sz="4" w:space="0" w:color="000000" w:themeColor="text1"/>
            </w:tcBorders>
            <w:shd w:val="clear" w:color="auto" w:fill="FBE4D5" w:themeFill="accent2" w:themeFillTint="33"/>
          </w:tcPr>
          <w:p w:rsidR="008F1CBE" w:rsidRPr="001A78FA" w:rsidRDefault="008F1CBE" w:rsidP="001A78F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4113" w:type="dxa"/>
            <w:shd w:val="clear" w:color="auto" w:fill="FFF2CC" w:themeFill="accent4" w:themeFillTint="33"/>
          </w:tcPr>
          <w:p w:rsidR="008F1CBE" w:rsidRPr="001A78FA" w:rsidRDefault="008F1CBE" w:rsidP="001A78F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عنوان تکلیف </w:t>
            </w:r>
          </w:p>
        </w:tc>
        <w:tc>
          <w:tcPr>
            <w:tcW w:w="2338" w:type="dxa"/>
            <w:shd w:val="clear" w:color="auto" w:fill="FFF2CC" w:themeFill="accent4" w:themeFillTint="33"/>
          </w:tcPr>
          <w:p w:rsidR="008F1CBE" w:rsidRPr="001A78FA" w:rsidRDefault="008F1CBE" w:rsidP="001A78F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اقدام هی</w:t>
            </w:r>
            <w:r w:rsid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ئ</w:t>
            </w:r>
            <w:r w:rsidRP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ت مدیره/هی</w:t>
            </w:r>
            <w:r w:rsid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ئ</w:t>
            </w:r>
            <w:r w:rsidRP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ت عامل</w:t>
            </w:r>
          </w:p>
        </w:tc>
        <w:tc>
          <w:tcPr>
            <w:tcW w:w="2338" w:type="dxa"/>
            <w:shd w:val="clear" w:color="auto" w:fill="FFF2CC" w:themeFill="accent4" w:themeFillTint="33"/>
          </w:tcPr>
          <w:p w:rsidR="008F1CBE" w:rsidRPr="001A78FA" w:rsidRDefault="008F1CBE" w:rsidP="001A78F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1A78FA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8F1CBE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8F1CBE" w:rsidRPr="00715D7D" w:rsidRDefault="008F1CBE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 w:rsidRPr="00715D7D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113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</w:tr>
      <w:tr w:rsidR="00962E13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962E13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113" w:type="dxa"/>
          </w:tcPr>
          <w:p w:rsidR="00962E13" w:rsidRDefault="00962E13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962E13" w:rsidRDefault="00962E13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962E13" w:rsidRDefault="00962E13" w:rsidP="00BB54B9">
            <w:pPr>
              <w:rPr>
                <w:rtl/>
              </w:rPr>
            </w:pPr>
          </w:p>
        </w:tc>
      </w:tr>
      <w:tr w:rsidR="008F1CBE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8F1CBE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13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</w:tr>
      <w:tr w:rsidR="00354C9F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354C9F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113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</w:tr>
      <w:tr w:rsidR="00354C9F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354C9F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113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</w:tr>
      <w:tr w:rsidR="00354C9F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354C9F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13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</w:tr>
      <w:tr w:rsidR="008F1CBE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8F1CBE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113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</w:tr>
      <w:tr w:rsidR="008F1CBE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8F1CBE" w:rsidRPr="00715D7D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113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8F1CBE" w:rsidRDefault="008F1CBE" w:rsidP="00BB54B9">
            <w:pPr>
              <w:rPr>
                <w:rtl/>
              </w:rPr>
            </w:pPr>
          </w:p>
        </w:tc>
      </w:tr>
      <w:tr w:rsidR="00354C9F" w:rsidTr="00354C9F">
        <w:tc>
          <w:tcPr>
            <w:tcW w:w="561" w:type="dxa"/>
            <w:shd w:val="clear" w:color="auto" w:fill="FBE4D5" w:themeFill="accent2" w:themeFillTint="33"/>
            <w:vAlign w:val="center"/>
          </w:tcPr>
          <w:p w:rsidR="00354C9F" w:rsidRDefault="00354C9F" w:rsidP="00354C9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000</w:t>
            </w:r>
          </w:p>
        </w:tc>
        <w:tc>
          <w:tcPr>
            <w:tcW w:w="4113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  <w:tc>
          <w:tcPr>
            <w:tcW w:w="2338" w:type="dxa"/>
          </w:tcPr>
          <w:p w:rsidR="00354C9F" w:rsidRDefault="00354C9F" w:rsidP="00BB54B9">
            <w:pPr>
              <w:rPr>
                <w:rtl/>
              </w:rPr>
            </w:pPr>
          </w:p>
        </w:tc>
      </w:tr>
    </w:tbl>
    <w:p w:rsidR="001A78FA" w:rsidRDefault="001A78FA" w:rsidP="00BB54B9">
      <w:pPr>
        <w:rPr>
          <w:rtl/>
        </w:rPr>
      </w:pPr>
    </w:p>
    <w:p w:rsidR="001A78FA" w:rsidRDefault="001A78FA">
      <w:pPr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287F0E" w:rsidRPr="00A865FD" w:rsidRDefault="00287F0E" w:rsidP="00287F0E">
      <w:pPr>
        <w:pStyle w:val="Heading2"/>
        <w:spacing w:before="600"/>
        <w:ind w:left="0"/>
        <w:rPr>
          <w:color w:val="auto"/>
          <w:sz w:val="24"/>
          <w:szCs w:val="24"/>
        </w:rPr>
      </w:pPr>
      <w:r w:rsidRPr="00A865FD">
        <w:rPr>
          <w:rFonts w:hint="cs"/>
          <w:color w:val="auto"/>
          <w:sz w:val="24"/>
          <w:szCs w:val="24"/>
          <w:rtl/>
        </w:rPr>
        <w:lastRenderedPageBreak/>
        <w:t>هزینه‌های سرمایه‌گذاری شرکت</w:t>
      </w:r>
    </w:p>
    <w:p w:rsidR="002D52AD" w:rsidRDefault="002D52AD" w:rsidP="00ED0627">
      <w:pPr>
        <w:pStyle w:val="Heading3"/>
        <w:spacing w:before="0"/>
        <w:ind w:hanging="705"/>
        <w:rPr>
          <w:color w:val="auto"/>
          <w:spacing w:val="-4"/>
          <w:sz w:val="22"/>
          <w:szCs w:val="22"/>
          <w:rtl/>
        </w:rPr>
      </w:pPr>
      <w:r w:rsidRPr="00A865FD">
        <w:rPr>
          <w:color w:val="auto"/>
          <w:spacing w:val="-4"/>
          <w:sz w:val="22"/>
          <w:szCs w:val="22"/>
          <w:rtl/>
        </w:rPr>
        <w:t>طرحها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color w:val="auto"/>
          <w:spacing w:val="-4"/>
          <w:sz w:val="22"/>
          <w:szCs w:val="22"/>
          <w:rtl/>
        </w:rPr>
        <w:t xml:space="preserve"> تملک داراییها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color w:val="auto"/>
          <w:spacing w:val="-4"/>
          <w:sz w:val="22"/>
          <w:szCs w:val="22"/>
          <w:rtl/>
        </w:rPr>
        <w:t xml:space="preserve"> سرما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rFonts w:hint="eastAsia"/>
          <w:color w:val="auto"/>
          <w:spacing w:val="-4"/>
          <w:sz w:val="22"/>
          <w:szCs w:val="22"/>
          <w:rtl/>
        </w:rPr>
        <w:t>ه‌ا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color w:val="auto"/>
          <w:spacing w:val="-4"/>
          <w:sz w:val="22"/>
          <w:szCs w:val="22"/>
          <w:rtl/>
        </w:rPr>
        <w:t xml:space="preserve"> 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rFonts w:hint="eastAsia"/>
          <w:color w:val="auto"/>
          <w:spacing w:val="-4"/>
          <w:sz w:val="22"/>
          <w:szCs w:val="22"/>
          <w:rtl/>
        </w:rPr>
        <w:t>ا</w:t>
      </w:r>
      <w:r w:rsidRPr="00A865FD">
        <w:rPr>
          <w:color w:val="auto"/>
          <w:spacing w:val="-4"/>
          <w:sz w:val="22"/>
          <w:szCs w:val="22"/>
          <w:rtl/>
        </w:rPr>
        <w:t xml:space="preserve"> عناو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rFonts w:hint="eastAsia"/>
          <w:color w:val="auto"/>
          <w:spacing w:val="-4"/>
          <w:sz w:val="22"/>
          <w:szCs w:val="22"/>
          <w:rtl/>
        </w:rPr>
        <w:t>ن</w:t>
      </w:r>
      <w:r w:rsidRPr="00A865FD">
        <w:rPr>
          <w:color w:val="auto"/>
          <w:spacing w:val="-4"/>
          <w:sz w:val="22"/>
          <w:szCs w:val="22"/>
          <w:rtl/>
        </w:rPr>
        <w:t xml:space="preserve"> سرما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Pr="00A865FD">
        <w:rPr>
          <w:rFonts w:hint="eastAsia"/>
          <w:color w:val="auto"/>
          <w:spacing w:val="-4"/>
          <w:sz w:val="22"/>
          <w:szCs w:val="22"/>
          <w:rtl/>
        </w:rPr>
        <w:t>ه‌گذار</w:t>
      </w:r>
      <w:r w:rsidRPr="00A865FD">
        <w:rPr>
          <w:rFonts w:hint="cs"/>
          <w:color w:val="auto"/>
          <w:spacing w:val="-4"/>
          <w:sz w:val="22"/>
          <w:szCs w:val="22"/>
          <w:rtl/>
        </w:rPr>
        <w:t>ی</w:t>
      </w:r>
      <w:r w:rsidR="00960DCF" w:rsidRPr="00A865FD">
        <w:rPr>
          <w:rFonts w:hint="cs"/>
          <w:color w:val="auto"/>
          <w:spacing w:val="-4"/>
          <w:sz w:val="22"/>
          <w:szCs w:val="22"/>
          <w:rtl/>
        </w:rPr>
        <w:t xml:space="preserve"> </w:t>
      </w:r>
      <w:r w:rsidR="00A05406" w:rsidRPr="00A865FD">
        <w:rPr>
          <w:rFonts w:hint="cs"/>
          <w:color w:val="auto"/>
          <w:spacing w:val="-4"/>
          <w:sz w:val="22"/>
          <w:szCs w:val="22"/>
          <w:rtl/>
        </w:rPr>
        <w:t xml:space="preserve">با احتساب </w:t>
      </w:r>
      <w:r w:rsidR="00190025" w:rsidRPr="00A865FD">
        <w:rPr>
          <w:rFonts w:hint="cs"/>
          <w:color w:val="auto"/>
          <w:spacing w:val="-4"/>
          <w:sz w:val="22"/>
          <w:szCs w:val="22"/>
          <w:rtl/>
        </w:rPr>
        <w:t xml:space="preserve">عملکرد 1400 </w:t>
      </w:r>
      <w:r w:rsidR="00960DCF" w:rsidRPr="00A865FD">
        <w:rPr>
          <w:rFonts w:hint="cs"/>
          <w:color w:val="auto"/>
          <w:spacing w:val="-4"/>
          <w:sz w:val="22"/>
          <w:szCs w:val="22"/>
          <w:rtl/>
        </w:rPr>
        <w:t>بر حسب برش استانی</w:t>
      </w:r>
    </w:p>
    <w:p w:rsidR="00913BE2" w:rsidRPr="00913BE2" w:rsidRDefault="00913BE2" w:rsidP="00913BE2">
      <w:pPr>
        <w:jc w:val="right"/>
        <w:rPr>
          <w:rtl/>
        </w:rPr>
      </w:pPr>
      <w:r w:rsidRPr="00913BE2">
        <w:rPr>
          <w:rFonts w:hint="cs"/>
          <w:sz w:val="16"/>
          <w:szCs w:val="18"/>
          <w:rtl/>
        </w:rPr>
        <w:t>مبالغ به میلیون ریال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650"/>
        <w:gridCol w:w="765"/>
        <w:gridCol w:w="954"/>
        <w:gridCol w:w="956"/>
        <w:gridCol w:w="957"/>
        <w:gridCol w:w="957"/>
        <w:gridCol w:w="667"/>
        <w:gridCol w:w="577"/>
        <w:gridCol w:w="518"/>
        <w:gridCol w:w="970"/>
      </w:tblGrid>
      <w:tr w:rsidR="00732ECC" w:rsidRPr="000432FA" w:rsidTr="00D71A91">
        <w:trPr>
          <w:trHeight w:val="1489"/>
          <w:jc w:val="center"/>
        </w:trPr>
        <w:tc>
          <w:tcPr>
            <w:tcW w:w="579" w:type="pct"/>
            <w:shd w:val="clear" w:color="auto" w:fill="FBE4D5"/>
            <w:vAlign w:val="center"/>
            <w:hideMark/>
          </w:tcPr>
          <w:p w:rsidR="00A05406" w:rsidRPr="00D71A91" w:rsidRDefault="00A05406" w:rsidP="00354C9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دلایل انحراف</w:t>
            </w:r>
          </w:p>
        </w:tc>
        <w:tc>
          <w:tcPr>
            <w:tcW w:w="360" w:type="pct"/>
            <w:shd w:val="clear" w:color="auto" w:fill="FBE4D5"/>
            <w:vAlign w:val="center"/>
          </w:tcPr>
          <w:p w:rsidR="00A05406" w:rsidRPr="00D71A91" w:rsidRDefault="00ED1C3F" w:rsidP="00ED1C3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درصد </w:t>
            </w:r>
            <w:r w:rsidR="00A05406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پیشرفت فیزیکی </w:t>
            </w:r>
          </w:p>
        </w:tc>
        <w:tc>
          <w:tcPr>
            <w:tcW w:w="424" w:type="pct"/>
            <w:shd w:val="clear" w:color="auto" w:fill="FBE4D5"/>
            <w:vAlign w:val="center"/>
          </w:tcPr>
          <w:p w:rsidR="00A05406" w:rsidRPr="00D71A91" w:rsidRDefault="00ED1C3F" w:rsidP="00ED1C3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درصد پیشرفت </w:t>
            </w:r>
            <w:r w:rsidR="00D71A91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 </w:t>
            </w:r>
            <w:r>
              <w:rPr>
                <w:rFonts w:ascii="Calibri" w:hAnsi="Calibri" w:hint="cs"/>
                <w:color w:val="000000"/>
                <w:sz w:val="14"/>
                <w:szCs w:val="14"/>
                <w:rtl/>
                <w:lang w:bidi="ar-SA"/>
              </w:rPr>
              <w:t>ریالی</w:t>
            </w:r>
          </w:p>
        </w:tc>
        <w:tc>
          <w:tcPr>
            <w:tcW w:w="529" w:type="pct"/>
            <w:shd w:val="clear" w:color="auto" w:fill="FBE4D5"/>
            <w:vAlign w:val="center"/>
            <w:hideMark/>
          </w:tcPr>
          <w:p w:rsidR="00A05406" w:rsidRPr="00D71A91" w:rsidRDefault="00732ECC" w:rsidP="00732EC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مبلغ</w:t>
            </w:r>
            <w:r w:rsidR="00A05406"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سرما</w:t>
            </w:r>
            <w:r w:rsidR="00A05406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یه‌گذاری</w:t>
            </w:r>
            <w:r w:rsidR="00A05406"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در استان‌ها </w:t>
            </w:r>
          </w:p>
        </w:tc>
        <w:tc>
          <w:tcPr>
            <w:tcW w:w="530" w:type="pct"/>
            <w:shd w:val="clear" w:color="auto" w:fill="FBE4D5"/>
            <w:vAlign w:val="center"/>
            <w:hideMark/>
          </w:tcPr>
          <w:p w:rsidR="00A05406" w:rsidRPr="00D71A91" w:rsidRDefault="00A05406" w:rsidP="00354C9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>استان‌ها</w:t>
            </w: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ی</w:t>
            </w:r>
            <w:r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محل سرما</w:t>
            </w: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یه‌گذاری</w:t>
            </w:r>
            <w:r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شرکت</w:t>
            </w:r>
          </w:p>
        </w:tc>
        <w:tc>
          <w:tcPr>
            <w:tcW w:w="531" w:type="pct"/>
            <w:shd w:val="clear" w:color="auto" w:fill="FBE4D5"/>
            <w:vAlign w:val="center"/>
            <w:hideMark/>
          </w:tcPr>
          <w:p w:rsidR="00A05406" w:rsidRPr="00D71A91" w:rsidRDefault="00913BE2" w:rsidP="00354C9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مبلغ</w:t>
            </w:r>
            <w:r w:rsidR="00A05406"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سرما</w:t>
            </w:r>
            <w:r w:rsidR="00A05406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یه‌گذاری</w:t>
            </w:r>
            <w:r w:rsidR="00A05406" w:rsidRPr="00D71A91"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از محل منابع</w:t>
            </w:r>
            <w:r w:rsidR="00A05406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داخلی</w:t>
            </w:r>
          </w:p>
        </w:tc>
        <w:tc>
          <w:tcPr>
            <w:tcW w:w="531" w:type="pct"/>
            <w:shd w:val="clear" w:color="auto" w:fill="FBE4D5"/>
            <w:vAlign w:val="center"/>
          </w:tcPr>
          <w:p w:rsidR="00A05406" w:rsidRPr="00D71A91" w:rsidRDefault="00913BE2" w:rsidP="00354C9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مبلغ</w:t>
            </w:r>
            <w:r w:rsidR="00A05406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سرمایه‌گذاری از محل منابع عمومی</w:t>
            </w:r>
          </w:p>
        </w:tc>
        <w:tc>
          <w:tcPr>
            <w:tcW w:w="370" w:type="pct"/>
            <w:shd w:val="clear" w:color="auto" w:fill="FBE4D5"/>
            <w:vAlign w:val="center"/>
          </w:tcPr>
          <w:p w:rsidR="00A05406" w:rsidRPr="00D71A91" w:rsidRDefault="00D71A91" w:rsidP="00354C9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کل اعتبار طرح</w:t>
            </w:r>
          </w:p>
        </w:tc>
        <w:tc>
          <w:tcPr>
            <w:tcW w:w="320" w:type="pct"/>
            <w:shd w:val="clear" w:color="auto" w:fill="FBE4D5"/>
            <w:vAlign w:val="center"/>
            <w:hideMark/>
          </w:tcPr>
          <w:p w:rsidR="00A05406" w:rsidRPr="00D71A91" w:rsidRDefault="00D71A91" w:rsidP="00D71A9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واحد سنجش </w:t>
            </w:r>
          </w:p>
        </w:tc>
        <w:tc>
          <w:tcPr>
            <w:tcW w:w="287" w:type="pct"/>
            <w:shd w:val="clear" w:color="auto" w:fill="FBE4D5"/>
            <w:vAlign w:val="center"/>
          </w:tcPr>
          <w:p w:rsidR="00A05406" w:rsidRPr="00D71A91" w:rsidRDefault="00A05406" w:rsidP="00732EC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سال شروع</w:t>
            </w:r>
            <w:r w:rsidR="00D71A91"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/ خاتمه</w:t>
            </w: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 xml:space="preserve"> </w:t>
            </w:r>
          </w:p>
        </w:tc>
        <w:tc>
          <w:tcPr>
            <w:tcW w:w="538" w:type="pct"/>
            <w:shd w:val="clear" w:color="auto" w:fill="FBE4D5"/>
            <w:vAlign w:val="center"/>
            <w:hideMark/>
          </w:tcPr>
          <w:p w:rsidR="00A05406" w:rsidRPr="00D71A91" w:rsidRDefault="00A05406" w:rsidP="00354C9F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rtl/>
                <w:lang w:bidi="ar-SA"/>
              </w:rPr>
            </w:pP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rtl/>
                <w:lang w:bidi="ar-SA"/>
              </w:rPr>
              <w:t>عنوان طرح تملک / عناوین سرمایه‌گذاری</w:t>
            </w:r>
            <w:r w:rsidRPr="00D71A91">
              <w:rPr>
                <w:rFonts w:ascii="Calibri" w:hAnsi="Calibri" w:hint="cs"/>
                <w:b/>
                <w:bCs/>
                <w:color w:val="000000"/>
                <w:sz w:val="14"/>
                <w:szCs w:val="14"/>
                <w:vertAlign w:val="superscript"/>
                <w:rtl/>
                <w:lang w:bidi="ar-SA"/>
              </w:rPr>
              <w:t>*</w:t>
            </w:r>
          </w:p>
        </w:tc>
      </w:tr>
      <w:tr w:rsidR="00732ECC" w:rsidRPr="000432FA" w:rsidTr="00D71A91">
        <w:trPr>
          <w:trHeight w:val="288"/>
          <w:jc w:val="center"/>
        </w:trPr>
        <w:tc>
          <w:tcPr>
            <w:tcW w:w="579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360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424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531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70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287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</w:tr>
      <w:tr w:rsidR="00732ECC" w:rsidRPr="000432FA" w:rsidTr="00D71A91">
        <w:trPr>
          <w:trHeight w:val="288"/>
          <w:jc w:val="center"/>
        </w:trPr>
        <w:tc>
          <w:tcPr>
            <w:tcW w:w="579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360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424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531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70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  <w:tc>
          <w:tcPr>
            <w:tcW w:w="287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  <w:r w:rsidRPr="003E4545"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  <w:t> </w:t>
            </w:r>
          </w:p>
        </w:tc>
      </w:tr>
      <w:tr w:rsidR="00732ECC" w:rsidRPr="000432FA" w:rsidTr="00D71A91">
        <w:trPr>
          <w:trHeight w:val="288"/>
          <w:jc w:val="center"/>
        </w:trPr>
        <w:tc>
          <w:tcPr>
            <w:tcW w:w="579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60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424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1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70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287" w:type="pct"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05406" w:rsidRPr="003E4545" w:rsidRDefault="00A05406" w:rsidP="003A3DF8">
            <w:pPr>
              <w:jc w:val="center"/>
              <w:rPr>
                <w:rFonts w:ascii="Cambria" w:hAnsi="Cambria"/>
                <w:color w:val="000000"/>
                <w:sz w:val="40"/>
                <w:szCs w:val="40"/>
                <w:rtl/>
                <w:lang w:bidi="ar-SA"/>
              </w:rPr>
            </w:pPr>
          </w:p>
        </w:tc>
      </w:tr>
    </w:tbl>
    <w:p w:rsidR="002D52AD" w:rsidRDefault="00D62B1C" w:rsidP="00960DCF">
      <w:pPr>
        <w:spacing w:line="300" w:lineRule="exact"/>
        <w:ind w:hanging="164"/>
        <w:jc w:val="both"/>
        <w:rPr>
          <w:sz w:val="18"/>
          <w:szCs w:val="20"/>
          <w:rtl/>
        </w:rPr>
      </w:pPr>
      <w:r>
        <w:rPr>
          <w:rFonts w:hint="cs"/>
          <w:sz w:val="16"/>
          <w:szCs w:val="16"/>
          <w:rtl/>
        </w:rPr>
        <w:t xml:space="preserve">     </w:t>
      </w:r>
      <w:r w:rsidR="002D52AD" w:rsidRPr="002D52AD">
        <w:rPr>
          <w:sz w:val="16"/>
          <w:szCs w:val="16"/>
          <w:rtl/>
        </w:rPr>
        <w:t>*. در 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rFonts w:hint="eastAsia"/>
          <w:sz w:val="16"/>
          <w:szCs w:val="16"/>
          <w:rtl/>
        </w:rPr>
        <w:t>ن</w:t>
      </w:r>
      <w:r w:rsidR="002D52AD" w:rsidRPr="002D52AD">
        <w:rPr>
          <w:sz w:val="16"/>
          <w:szCs w:val="16"/>
          <w:rtl/>
        </w:rPr>
        <w:t xml:space="preserve"> ستون نام طرحها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sz w:val="16"/>
          <w:szCs w:val="16"/>
          <w:rtl/>
        </w:rPr>
        <w:t xml:space="preserve"> تملک داراییها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sz w:val="16"/>
          <w:szCs w:val="16"/>
          <w:rtl/>
        </w:rPr>
        <w:t xml:space="preserve"> سرما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rFonts w:hint="eastAsia"/>
          <w:sz w:val="16"/>
          <w:szCs w:val="16"/>
          <w:rtl/>
        </w:rPr>
        <w:t>ه‌ا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sz w:val="16"/>
          <w:szCs w:val="16"/>
          <w:rtl/>
        </w:rPr>
        <w:t xml:space="preserve"> درج م</w:t>
      </w:r>
      <w:r w:rsidR="002D52AD" w:rsidRPr="002D52AD">
        <w:rPr>
          <w:rFonts w:hint="cs"/>
          <w:sz w:val="16"/>
          <w:szCs w:val="16"/>
          <w:rtl/>
        </w:rPr>
        <w:t>ی‌</w:t>
      </w:r>
      <w:r w:rsidR="002D52AD" w:rsidRPr="002D52AD">
        <w:rPr>
          <w:rFonts w:hint="eastAsia"/>
          <w:sz w:val="16"/>
          <w:szCs w:val="16"/>
          <w:rtl/>
        </w:rPr>
        <w:t>شود</w:t>
      </w:r>
      <w:r w:rsidR="002D52AD" w:rsidRPr="002D52AD">
        <w:rPr>
          <w:sz w:val="16"/>
          <w:szCs w:val="16"/>
          <w:rtl/>
        </w:rPr>
        <w:t>. در مورد شرکت‌ها</w:t>
      </w:r>
      <w:r w:rsidR="002D52AD" w:rsidRPr="002D52AD">
        <w:rPr>
          <w:rFonts w:hint="cs"/>
          <w:sz w:val="16"/>
          <w:szCs w:val="16"/>
          <w:rtl/>
        </w:rPr>
        <w:t>یی</w:t>
      </w:r>
      <w:r w:rsidR="002D52AD" w:rsidRPr="002D52AD">
        <w:rPr>
          <w:sz w:val="16"/>
          <w:szCs w:val="16"/>
          <w:rtl/>
        </w:rPr>
        <w:t xml:space="preserve"> که طرح تملک ندارند اما سرما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rFonts w:hint="eastAsia"/>
          <w:sz w:val="16"/>
          <w:szCs w:val="16"/>
          <w:rtl/>
        </w:rPr>
        <w:t>ه‌گذار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sz w:val="16"/>
          <w:szCs w:val="16"/>
          <w:rtl/>
        </w:rPr>
        <w:t xml:space="preserve"> از محل منابع داخل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sz w:val="16"/>
          <w:szCs w:val="16"/>
          <w:rtl/>
        </w:rPr>
        <w:t xml:space="preserve"> دارند با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rFonts w:hint="eastAsia"/>
          <w:sz w:val="16"/>
          <w:szCs w:val="16"/>
          <w:rtl/>
        </w:rPr>
        <w:t>د</w:t>
      </w:r>
      <w:r w:rsidR="002D52AD" w:rsidRPr="002D52AD">
        <w:rPr>
          <w:sz w:val="16"/>
          <w:szCs w:val="16"/>
          <w:rtl/>
        </w:rPr>
        <w:t xml:space="preserve"> نسبت به درج عناو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rFonts w:hint="eastAsia"/>
          <w:sz w:val="16"/>
          <w:szCs w:val="16"/>
          <w:rtl/>
        </w:rPr>
        <w:t>ن</w:t>
      </w:r>
      <w:r w:rsidR="002D52AD" w:rsidRPr="002D52AD">
        <w:rPr>
          <w:sz w:val="16"/>
          <w:szCs w:val="16"/>
          <w:rtl/>
        </w:rPr>
        <w:t xml:space="preserve"> مربوط اقدام نما</w:t>
      </w:r>
      <w:r w:rsidR="002D52AD" w:rsidRPr="002D52AD">
        <w:rPr>
          <w:rFonts w:hint="cs"/>
          <w:sz w:val="16"/>
          <w:szCs w:val="16"/>
          <w:rtl/>
        </w:rPr>
        <w:t>ی</w:t>
      </w:r>
      <w:r w:rsidR="002D52AD" w:rsidRPr="002D52AD">
        <w:rPr>
          <w:rFonts w:hint="eastAsia"/>
          <w:sz w:val="16"/>
          <w:szCs w:val="16"/>
          <w:rtl/>
        </w:rPr>
        <w:t>ند</w:t>
      </w:r>
      <w:r w:rsidR="002D52AD" w:rsidRPr="002D52AD">
        <w:rPr>
          <w:sz w:val="18"/>
          <w:szCs w:val="20"/>
          <w:rtl/>
        </w:rPr>
        <w:t>.</w:t>
      </w:r>
    </w:p>
    <w:p w:rsidR="00C249C5" w:rsidRDefault="00C249C5" w:rsidP="00960DCF">
      <w:pPr>
        <w:spacing w:line="300" w:lineRule="exact"/>
        <w:ind w:hanging="164"/>
        <w:jc w:val="both"/>
        <w:rPr>
          <w:sz w:val="18"/>
          <w:szCs w:val="20"/>
          <w:rtl/>
        </w:rPr>
      </w:pPr>
    </w:p>
    <w:p w:rsidR="00C249C5" w:rsidRPr="00913BE2" w:rsidRDefault="00C249C5" w:rsidP="00ED0627">
      <w:pPr>
        <w:pStyle w:val="Heading3"/>
        <w:ind w:hanging="705"/>
        <w:rPr>
          <w:color w:val="auto"/>
          <w:sz w:val="22"/>
          <w:szCs w:val="22"/>
          <w:rtl/>
        </w:rPr>
      </w:pPr>
      <w:r w:rsidRPr="00913BE2">
        <w:rPr>
          <w:rFonts w:hint="cs"/>
          <w:color w:val="auto"/>
          <w:sz w:val="22"/>
          <w:szCs w:val="22"/>
          <w:rtl/>
        </w:rPr>
        <w:t>ارائه فهرست طرح‌های نیمه</w:t>
      </w:r>
      <w:r w:rsidR="00A865FD" w:rsidRPr="00913BE2">
        <w:rPr>
          <w:rFonts w:hint="cs"/>
          <w:color w:val="auto"/>
          <w:sz w:val="22"/>
          <w:szCs w:val="22"/>
          <w:rtl/>
        </w:rPr>
        <w:t>‌</w:t>
      </w:r>
      <w:r w:rsidRPr="00913BE2">
        <w:rPr>
          <w:rFonts w:hint="cs"/>
          <w:color w:val="auto"/>
          <w:sz w:val="22"/>
          <w:szCs w:val="22"/>
          <w:rtl/>
        </w:rPr>
        <w:t>تمام فاقد توجیه</w:t>
      </w:r>
    </w:p>
    <w:p w:rsidR="004B2C52" w:rsidRPr="004B2C52" w:rsidRDefault="004B2C52" w:rsidP="004B2C52">
      <w:pPr>
        <w:rPr>
          <w:rtl/>
        </w:rPr>
      </w:pPr>
    </w:p>
    <w:p w:rsidR="007D50B0" w:rsidRDefault="007D50B0" w:rsidP="007D50B0">
      <w:pPr>
        <w:rPr>
          <w:rtl/>
        </w:rPr>
      </w:pPr>
    </w:p>
    <w:p w:rsidR="004B2C52" w:rsidRPr="004B2C52" w:rsidRDefault="004B2C52" w:rsidP="007D50B0">
      <w:pPr>
        <w:rPr>
          <w:rtl/>
        </w:rPr>
      </w:pPr>
    </w:p>
    <w:p w:rsidR="00C249C5" w:rsidRPr="00913BE2" w:rsidRDefault="00C249C5" w:rsidP="00ED0627">
      <w:pPr>
        <w:pStyle w:val="Heading3"/>
        <w:ind w:hanging="705"/>
        <w:rPr>
          <w:color w:val="auto"/>
          <w:sz w:val="22"/>
          <w:szCs w:val="22"/>
          <w:rtl/>
        </w:rPr>
      </w:pPr>
      <w:r w:rsidRPr="00913BE2">
        <w:rPr>
          <w:rFonts w:hint="cs"/>
          <w:color w:val="auto"/>
          <w:sz w:val="22"/>
          <w:szCs w:val="22"/>
          <w:rtl/>
        </w:rPr>
        <w:t xml:space="preserve">ارائه فهرست طرح‌های دارای اولویت </w:t>
      </w:r>
    </w:p>
    <w:p w:rsidR="004B2C52" w:rsidRPr="004B2C52" w:rsidRDefault="004B2C52" w:rsidP="004B2C52">
      <w:pPr>
        <w:rPr>
          <w:rtl/>
        </w:rPr>
      </w:pPr>
    </w:p>
    <w:p w:rsidR="007D50B0" w:rsidRDefault="007D50B0" w:rsidP="007D50B0">
      <w:pPr>
        <w:rPr>
          <w:rtl/>
        </w:rPr>
      </w:pPr>
    </w:p>
    <w:p w:rsidR="00274B02" w:rsidRDefault="00274B02" w:rsidP="007D50B0">
      <w:pPr>
        <w:rPr>
          <w:rtl/>
        </w:rPr>
      </w:pPr>
    </w:p>
    <w:p w:rsidR="00274B02" w:rsidRPr="004B2C52" w:rsidRDefault="00274B02" w:rsidP="007D50B0">
      <w:pPr>
        <w:rPr>
          <w:rtl/>
        </w:rPr>
      </w:pPr>
    </w:p>
    <w:p w:rsidR="002D52AD" w:rsidRPr="004B2C52" w:rsidRDefault="002D52AD" w:rsidP="002D52AD"/>
    <w:p w:rsidR="00D25F76" w:rsidRPr="004B2C52" w:rsidRDefault="00F42FF8" w:rsidP="00ED0627">
      <w:pPr>
        <w:pStyle w:val="Heading3"/>
        <w:numPr>
          <w:ilvl w:val="0"/>
          <w:numId w:val="0"/>
        </w:numPr>
        <w:ind w:left="425" w:hanging="421"/>
        <w:rPr>
          <w:color w:val="auto"/>
          <w:rtl/>
        </w:rPr>
      </w:pPr>
      <w:r>
        <w:rPr>
          <w:rFonts w:hint="cs"/>
          <w:color w:val="auto"/>
          <w:rtl/>
        </w:rPr>
        <w:t xml:space="preserve">1- 8- </w:t>
      </w:r>
      <w:r w:rsidR="00537CCD" w:rsidRPr="004B2C52">
        <w:rPr>
          <w:rFonts w:hint="cs"/>
          <w:color w:val="auto"/>
          <w:rtl/>
        </w:rPr>
        <w:t xml:space="preserve">جمع‌بندی ارزیابی </w:t>
      </w:r>
      <w:r w:rsidR="001C492A" w:rsidRPr="004B2C52">
        <w:rPr>
          <w:rFonts w:hint="cs"/>
          <w:color w:val="auto"/>
          <w:rtl/>
        </w:rPr>
        <w:t xml:space="preserve">عملکرد </w:t>
      </w:r>
      <w:r w:rsidR="00537CCD" w:rsidRPr="004B2C52">
        <w:rPr>
          <w:rFonts w:hint="cs"/>
          <w:color w:val="auto"/>
          <w:rtl/>
        </w:rPr>
        <w:t>شرکت</w:t>
      </w:r>
    </w:p>
    <w:p w:rsidR="002D52AD" w:rsidRPr="004B2C52" w:rsidRDefault="002D52AD" w:rsidP="002D52AD"/>
    <w:sectPr w:rsidR="002D52AD" w:rsidRPr="004B2C52" w:rsidSect="00EB6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1F" w:rsidRDefault="00A5401F" w:rsidP="00B813BE">
      <w:pPr>
        <w:spacing w:after="0" w:line="240" w:lineRule="auto"/>
      </w:pPr>
      <w:r>
        <w:separator/>
      </w:r>
    </w:p>
  </w:endnote>
  <w:endnote w:type="continuationSeparator" w:id="0">
    <w:p w:rsidR="00A5401F" w:rsidRDefault="00A5401F" w:rsidP="00B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E0" w:rsidRPr="0026633D" w:rsidRDefault="00A5401F" w:rsidP="00EB6CE0">
    <w:pPr>
      <w:pStyle w:val="Footer"/>
      <w:jc w:val="center"/>
      <w:rPr>
        <w:rFonts w:asciiTheme="minorHAnsi" w:hAnsiTheme="minorHAnsi"/>
        <w:rtl/>
      </w:rPr>
    </w:pPr>
    <w:sdt>
      <w:sdtPr>
        <w:rPr>
          <w:rtl/>
        </w:rPr>
        <w:id w:val="10069466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CE0">
          <w:fldChar w:fldCharType="begin"/>
        </w:r>
        <w:r w:rsidR="00EB6CE0">
          <w:instrText xml:space="preserve"> PAGE   \* MERGEFORMAT </w:instrText>
        </w:r>
        <w:r w:rsidR="00EB6CE0">
          <w:fldChar w:fldCharType="separate"/>
        </w:r>
        <w:r w:rsidR="001860D8">
          <w:rPr>
            <w:noProof/>
            <w:rtl/>
          </w:rPr>
          <w:t>8</w:t>
        </w:r>
        <w:r w:rsidR="00EB6CE0">
          <w:rPr>
            <w:noProof/>
          </w:rPr>
          <w:fldChar w:fldCharType="end"/>
        </w:r>
      </w:sdtContent>
    </w:sdt>
    <w:r w:rsidR="00EB6CE0">
      <w:rPr>
        <w:rFonts w:asciiTheme="minorHAnsi" w:hAnsiTheme="minorHAnsi" w:hint="cs"/>
        <w:noProof/>
        <w:rtl/>
      </w:rPr>
      <w:t xml:space="preserve"> از </w:t>
    </w:r>
    <w:r w:rsidR="00EB6CE0">
      <w:rPr>
        <w:rFonts w:asciiTheme="minorHAnsi" w:hAnsiTheme="minorHAnsi"/>
        <w:noProof/>
        <w:rtl/>
      </w:rPr>
      <w:fldChar w:fldCharType="begin"/>
    </w:r>
    <w:r w:rsidR="00EB6CE0">
      <w:rPr>
        <w:rFonts w:asciiTheme="minorHAnsi" w:hAnsiTheme="minorHAnsi"/>
        <w:noProof/>
        <w:rtl/>
      </w:rPr>
      <w:instrText xml:space="preserve"> </w:instrText>
    </w:r>
    <w:r w:rsidR="00EB6CE0">
      <w:rPr>
        <w:rFonts w:asciiTheme="minorHAnsi" w:hAnsiTheme="minorHAnsi"/>
        <w:noProof/>
      </w:rPr>
      <w:instrText>SECTIONPAGES   \* MERGEFORMAT</w:instrText>
    </w:r>
    <w:r w:rsidR="00EB6CE0">
      <w:rPr>
        <w:rFonts w:asciiTheme="minorHAnsi" w:hAnsiTheme="minorHAnsi"/>
        <w:noProof/>
        <w:rtl/>
      </w:rPr>
      <w:instrText xml:space="preserve"> </w:instrText>
    </w:r>
    <w:r w:rsidR="00EB6CE0">
      <w:rPr>
        <w:rFonts w:asciiTheme="minorHAnsi" w:hAnsiTheme="minorHAnsi"/>
        <w:noProof/>
        <w:rtl/>
      </w:rPr>
      <w:fldChar w:fldCharType="separate"/>
    </w:r>
    <w:r w:rsidR="001860D8">
      <w:rPr>
        <w:rFonts w:asciiTheme="minorHAnsi" w:hAnsiTheme="minorHAnsi"/>
        <w:noProof/>
        <w:rtl/>
      </w:rPr>
      <w:t>8</w:t>
    </w:r>
    <w:r w:rsidR="00EB6CE0">
      <w:rPr>
        <w:rFonts w:asciiTheme="minorHAnsi" w:hAnsiTheme="minorHAnsi"/>
        <w:noProof/>
        <w:rtl/>
      </w:rPr>
      <w:fldChar w:fldCharType="end"/>
    </w:r>
  </w:p>
  <w:p w:rsidR="00EB6CE0" w:rsidRDefault="00EB6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1F" w:rsidRDefault="00A5401F" w:rsidP="00B813BE">
      <w:pPr>
        <w:spacing w:after="0" w:line="240" w:lineRule="auto"/>
      </w:pPr>
      <w:r>
        <w:separator/>
      </w:r>
    </w:p>
  </w:footnote>
  <w:footnote w:type="continuationSeparator" w:id="0">
    <w:p w:rsidR="00A5401F" w:rsidRDefault="00A5401F" w:rsidP="00B8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52" w:rsidRDefault="000D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2300"/>
    <w:multiLevelType w:val="multilevel"/>
    <w:tmpl w:val="4A5C38A0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cs="B Mitra" w:hint="default"/>
        <w:sz w:val="26"/>
        <w:szCs w:val="26"/>
      </w:rPr>
    </w:lvl>
    <w:lvl w:ilvl="1">
      <w:start w:val="1"/>
      <w:numFmt w:val="decimal"/>
      <w:pStyle w:val="Heading2"/>
      <w:suff w:val="space"/>
      <w:lvlText w:val="%1- %2-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 %2- %3-"/>
      <w:lvlJc w:val="left"/>
      <w:pPr>
        <w:ind w:left="709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CD"/>
    <w:rsid w:val="00056DAD"/>
    <w:rsid w:val="000576E9"/>
    <w:rsid w:val="00074A6A"/>
    <w:rsid w:val="00075522"/>
    <w:rsid w:val="000C0B01"/>
    <w:rsid w:val="000C5436"/>
    <w:rsid w:val="000D6C52"/>
    <w:rsid w:val="00126585"/>
    <w:rsid w:val="00153693"/>
    <w:rsid w:val="001573BD"/>
    <w:rsid w:val="00177F14"/>
    <w:rsid w:val="001860D8"/>
    <w:rsid w:val="00190025"/>
    <w:rsid w:val="001A78FA"/>
    <w:rsid w:val="001C22E0"/>
    <w:rsid w:val="001C4274"/>
    <w:rsid w:val="001C492A"/>
    <w:rsid w:val="001D0403"/>
    <w:rsid w:val="001E3EF4"/>
    <w:rsid w:val="0020193E"/>
    <w:rsid w:val="0025566A"/>
    <w:rsid w:val="0026633D"/>
    <w:rsid w:val="00274B02"/>
    <w:rsid w:val="00287F0E"/>
    <w:rsid w:val="002D52AD"/>
    <w:rsid w:val="002E4C21"/>
    <w:rsid w:val="00313662"/>
    <w:rsid w:val="00354C9F"/>
    <w:rsid w:val="003A3DF8"/>
    <w:rsid w:val="003D7815"/>
    <w:rsid w:val="00400CE8"/>
    <w:rsid w:val="004165D1"/>
    <w:rsid w:val="00426E19"/>
    <w:rsid w:val="00497DBA"/>
    <w:rsid w:val="004A55EC"/>
    <w:rsid w:val="004B2C52"/>
    <w:rsid w:val="004C33D4"/>
    <w:rsid w:val="004E42BE"/>
    <w:rsid w:val="00533627"/>
    <w:rsid w:val="00537CCD"/>
    <w:rsid w:val="00576B48"/>
    <w:rsid w:val="005B0969"/>
    <w:rsid w:val="00617E23"/>
    <w:rsid w:val="006616B0"/>
    <w:rsid w:val="00681A53"/>
    <w:rsid w:val="006B6009"/>
    <w:rsid w:val="006C0782"/>
    <w:rsid w:val="00705B0D"/>
    <w:rsid w:val="007100EA"/>
    <w:rsid w:val="00715D7D"/>
    <w:rsid w:val="00732ECC"/>
    <w:rsid w:val="007525D6"/>
    <w:rsid w:val="0075711D"/>
    <w:rsid w:val="00781E6D"/>
    <w:rsid w:val="007958D0"/>
    <w:rsid w:val="007A0E25"/>
    <w:rsid w:val="007B5CB8"/>
    <w:rsid w:val="007D50B0"/>
    <w:rsid w:val="008228F3"/>
    <w:rsid w:val="0083108D"/>
    <w:rsid w:val="008374B1"/>
    <w:rsid w:val="00883490"/>
    <w:rsid w:val="008C630D"/>
    <w:rsid w:val="008D024A"/>
    <w:rsid w:val="008F1CBE"/>
    <w:rsid w:val="00913BE2"/>
    <w:rsid w:val="00951980"/>
    <w:rsid w:val="00960DCF"/>
    <w:rsid w:val="00962E13"/>
    <w:rsid w:val="0097396A"/>
    <w:rsid w:val="00981261"/>
    <w:rsid w:val="009A32BA"/>
    <w:rsid w:val="009A411D"/>
    <w:rsid w:val="009C19C7"/>
    <w:rsid w:val="00A05406"/>
    <w:rsid w:val="00A26EE4"/>
    <w:rsid w:val="00A5401F"/>
    <w:rsid w:val="00A865FD"/>
    <w:rsid w:val="00AC755F"/>
    <w:rsid w:val="00B32F06"/>
    <w:rsid w:val="00B710A2"/>
    <w:rsid w:val="00B813BE"/>
    <w:rsid w:val="00BB54B9"/>
    <w:rsid w:val="00BC730A"/>
    <w:rsid w:val="00C237DC"/>
    <w:rsid w:val="00C249C5"/>
    <w:rsid w:val="00C35EB9"/>
    <w:rsid w:val="00C53966"/>
    <w:rsid w:val="00C60D9B"/>
    <w:rsid w:val="00C7634A"/>
    <w:rsid w:val="00CA794C"/>
    <w:rsid w:val="00CE7447"/>
    <w:rsid w:val="00D04485"/>
    <w:rsid w:val="00D16070"/>
    <w:rsid w:val="00D17C59"/>
    <w:rsid w:val="00D25F76"/>
    <w:rsid w:val="00D33B3A"/>
    <w:rsid w:val="00D44D65"/>
    <w:rsid w:val="00D62B1C"/>
    <w:rsid w:val="00D63911"/>
    <w:rsid w:val="00D71A91"/>
    <w:rsid w:val="00D84357"/>
    <w:rsid w:val="00E17617"/>
    <w:rsid w:val="00E63DF7"/>
    <w:rsid w:val="00E67270"/>
    <w:rsid w:val="00EB6CE0"/>
    <w:rsid w:val="00ED0627"/>
    <w:rsid w:val="00ED1C3F"/>
    <w:rsid w:val="00F23E4B"/>
    <w:rsid w:val="00F42FF8"/>
    <w:rsid w:val="00F56303"/>
    <w:rsid w:val="00FC3F36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3A28F-78F6-44B1-8046-B609007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5FD"/>
    <w:pPr>
      <w:bidi/>
      <w:spacing w:after="60" w:line="264" w:lineRule="auto"/>
      <w:jc w:val="lowKashida"/>
    </w:pPr>
    <w:rPr>
      <w:rFonts w:ascii="B Mitra" w:hAnsi="B Mitra" w:cs="B Mitra"/>
      <w:sz w:val="24"/>
      <w:szCs w:val="26"/>
      <w:lang w:bidi="fa-I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37CCD"/>
    <w:pPr>
      <w:numPr>
        <w:numId w:val="1"/>
      </w:numPr>
      <w:shd w:val="clear" w:color="auto" w:fill="806000" w:themeFill="accent4" w:themeFillShade="80"/>
      <w:spacing w:line="1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CCD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Theme="majorHAnsi" w:eastAsiaTheme="majorEastAsia" w:hAnsiTheme="majorHAnsi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33D"/>
    <w:pPr>
      <w:keepNext/>
      <w:keepLines/>
      <w:numPr>
        <w:ilvl w:val="2"/>
        <w:numId w:val="1"/>
      </w:numPr>
      <w:spacing w:before="120" w:after="0" w:line="240" w:lineRule="auto"/>
      <w:outlineLvl w:val="2"/>
    </w:pPr>
    <w:rPr>
      <w:rFonts w:asciiTheme="majorHAnsi" w:eastAsiaTheme="majorEastAsia" w:hAnsiTheme="majorHAnsi"/>
      <w:b/>
      <w:bCs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CC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CC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CC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CC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CC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CC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CCD"/>
    <w:rPr>
      <w:rFonts w:ascii="B Mitra" w:hAnsi="B Mitra" w:cs="B Mitra"/>
      <w:b/>
      <w:bCs/>
      <w:sz w:val="24"/>
      <w:szCs w:val="26"/>
      <w:shd w:val="clear" w:color="auto" w:fill="806000" w:themeFill="accent4" w:themeFillShade="8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37CCD"/>
    <w:rPr>
      <w:rFonts w:asciiTheme="majorHAnsi" w:eastAsiaTheme="majorEastAsia" w:hAnsiTheme="majorHAnsi" w:cs="B Mitra"/>
      <w:b/>
      <w:bCs/>
      <w:color w:val="5B9BD5" w:themeColor="accent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26633D"/>
    <w:rPr>
      <w:rFonts w:asciiTheme="majorHAnsi" w:eastAsiaTheme="majorEastAsia" w:hAnsiTheme="majorHAnsi" w:cs="B Mitra"/>
      <w:b/>
      <w:bCs/>
      <w:color w:val="5B9BD5" w:themeColor="accen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C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CCD"/>
    <w:rPr>
      <w:rFonts w:asciiTheme="majorHAnsi" w:eastAsiaTheme="majorEastAsia" w:hAnsiTheme="majorHAnsi" w:cstheme="majorBidi"/>
      <w:color w:val="1F4D78" w:themeColor="accent1" w:themeShade="7F"/>
      <w:sz w:val="24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CC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C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C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C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paragraph" w:styleId="ListParagraph">
    <w:name w:val="List Paragraph"/>
    <w:aliases w:val="Head2,Subtitle 3,List Paragraph1,caption1,ft note en.,Numbered Items,سرتیتر,سرتیÊÑ,بولت دار,Pictures,Graph List Paragraph,BULLET,متن,Numbering + Normal,NormalHeading2,بولت 2,لیست,Matn,saber List Paragraph,titr jadval,تیتر1-1-1-1-,Level1,3"/>
    <w:basedOn w:val="Normal"/>
    <w:link w:val="ListParagraphChar"/>
    <w:uiPriority w:val="34"/>
    <w:qFormat/>
    <w:rsid w:val="00537CCD"/>
    <w:pPr>
      <w:ind w:left="720"/>
      <w:contextualSpacing/>
    </w:pPr>
  </w:style>
  <w:style w:type="character" w:customStyle="1" w:styleId="ListParagraphChar">
    <w:name w:val="List Paragraph Char"/>
    <w:aliases w:val="Head2 Char,Subtitle 3 Char,List Paragraph1 Char,caption1 Char,ft note en. Char,Numbered Items Char,سرتیتر Char,سرتیÊÑ Char,بولت دار Char,Pictures Char,Graph List Paragraph Char,BULLET Char,متن Char,Numbering + Normal Char,بولت 2 Char"/>
    <w:link w:val="ListParagraph"/>
    <w:uiPriority w:val="34"/>
    <w:locked/>
    <w:rsid w:val="00537CCD"/>
    <w:rPr>
      <w:rFonts w:ascii="B Mitra" w:hAnsi="B Mitra" w:cs="B Mitra"/>
      <w:sz w:val="24"/>
      <w:szCs w:val="2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537CCD"/>
    <w:pPr>
      <w:spacing w:after="0" w:line="240" w:lineRule="auto"/>
      <w:jc w:val="center"/>
    </w:pPr>
    <w:rPr>
      <w:rFonts w:ascii="Calibri" w:eastAsia="Calibri" w:hAnsi="Calibri"/>
      <w:b/>
      <w:bCs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537CC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37CC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D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1"/>
    <w:rsid w:val="00537CCD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CD"/>
    <w:rPr>
      <w:rFonts w:ascii="B Mitra" w:hAnsi="B Mitra" w:cs="B Mitra"/>
      <w:sz w:val="24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3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CD"/>
    <w:rPr>
      <w:rFonts w:ascii="B Mitra" w:hAnsi="B Mitra" w:cs="B Mitra"/>
      <w:sz w:val="24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537CCD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37C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CCD"/>
    <w:pPr>
      <w:tabs>
        <w:tab w:val="right" w:leader="dot" w:pos="9629"/>
      </w:tabs>
      <w:spacing w:after="100"/>
      <w:ind w:left="280"/>
    </w:pPr>
    <w:rPr>
      <w:noProof/>
      <w:spacing w:val="-6"/>
    </w:rPr>
  </w:style>
  <w:style w:type="paragraph" w:styleId="TOC3">
    <w:name w:val="toc 3"/>
    <w:basedOn w:val="Normal"/>
    <w:next w:val="Normal"/>
    <w:autoRedefine/>
    <w:uiPriority w:val="39"/>
    <w:unhideWhenUsed/>
    <w:rsid w:val="00537CCD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537CC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37CCD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37CCD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37CCD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37CCD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37CCD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37CCD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w8qarf">
    <w:name w:val="w8qarf"/>
    <w:basedOn w:val="DefaultParagraphFont"/>
    <w:rsid w:val="00537CCD"/>
  </w:style>
  <w:style w:type="character" w:customStyle="1" w:styleId="lrzxr">
    <w:name w:val="lrzxr"/>
    <w:basedOn w:val="DefaultParagraphFont"/>
    <w:rsid w:val="00537CCD"/>
  </w:style>
  <w:style w:type="character" w:styleId="Strong">
    <w:name w:val="Strong"/>
    <w:basedOn w:val="DefaultParagraphFont"/>
    <w:uiPriority w:val="22"/>
    <w:qFormat/>
    <w:rsid w:val="00537CCD"/>
    <w:rPr>
      <w:b/>
      <w:bCs/>
    </w:rPr>
  </w:style>
  <w:style w:type="character" w:customStyle="1" w:styleId="mw-headline">
    <w:name w:val="mw-headline"/>
    <w:basedOn w:val="DefaultParagraphFont"/>
    <w:rsid w:val="00537CCD"/>
  </w:style>
  <w:style w:type="character" w:styleId="FollowedHyperlink">
    <w:name w:val="FollowedHyperlink"/>
    <w:basedOn w:val="DefaultParagraphFont"/>
    <w:uiPriority w:val="99"/>
    <w:semiHidden/>
    <w:unhideWhenUsed/>
    <w:rsid w:val="00537CCD"/>
    <w:rPr>
      <w:color w:val="800080"/>
      <w:u w:val="single"/>
    </w:rPr>
  </w:style>
  <w:style w:type="paragraph" w:customStyle="1" w:styleId="xl63">
    <w:name w:val="xl63"/>
    <w:basedOn w:val="Normal"/>
    <w:rsid w:val="00537CCD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</w:rPr>
  </w:style>
  <w:style w:type="paragraph" w:customStyle="1" w:styleId="xl64">
    <w:name w:val="xl64"/>
    <w:basedOn w:val="Normal"/>
    <w:rsid w:val="00537CCD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</w:rPr>
  </w:style>
  <w:style w:type="paragraph" w:customStyle="1" w:styleId="xl65">
    <w:name w:val="xl65"/>
    <w:basedOn w:val="Normal"/>
    <w:rsid w:val="00537CCD"/>
    <w:pPr>
      <w:shd w:val="clear" w:color="000000" w:fill="C6EFC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6100"/>
      <w:szCs w:val="24"/>
    </w:rPr>
  </w:style>
  <w:style w:type="paragraph" w:customStyle="1" w:styleId="xl66">
    <w:name w:val="xl66"/>
    <w:basedOn w:val="Normal"/>
    <w:rsid w:val="00537CCD"/>
    <w:pPr>
      <w:shd w:val="clear" w:color="000000" w:fill="C6EFC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6100"/>
      <w:szCs w:val="24"/>
    </w:rPr>
  </w:style>
  <w:style w:type="paragraph" w:customStyle="1" w:styleId="xl67">
    <w:name w:val="xl67"/>
    <w:basedOn w:val="Normal"/>
    <w:rsid w:val="00537CCD"/>
    <w:pPr>
      <w:shd w:val="clear" w:color="000000" w:fill="C6EFC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6100"/>
      <w:szCs w:val="24"/>
    </w:rPr>
  </w:style>
  <w:style w:type="paragraph" w:customStyle="1" w:styleId="xl68">
    <w:name w:val="xl68"/>
    <w:basedOn w:val="Normal"/>
    <w:rsid w:val="00537CCD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6"/>
    </w:rPr>
  </w:style>
  <w:style w:type="paragraph" w:customStyle="1" w:styleId="xl69">
    <w:name w:val="xl69"/>
    <w:basedOn w:val="Normal"/>
    <w:rsid w:val="00537CCD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CCD"/>
    <w:pPr>
      <w:spacing w:line="276" w:lineRule="auto"/>
      <w:jc w:val="center"/>
      <w:outlineLvl w:val="8"/>
    </w:pPr>
    <w:rPr>
      <w:rFonts w:cs="B Titr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37CCD"/>
    <w:rPr>
      <w:rFonts w:ascii="B Mitra" w:hAnsi="B Mitra" w:cs="B Titr"/>
      <w:sz w:val="40"/>
      <w:szCs w:val="4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D"/>
    <w:rPr>
      <w:rFonts w:ascii="B Mitra" w:hAnsi="B Mitra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CCD"/>
    <w:rPr>
      <w:rFonts w:ascii="B Mitra" w:hAnsi="B Mitra" w:cs="B Mitra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rsid w:val="00537CCD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14">
    <w:name w:val="Grid Table 4 - Accent 14"/>
    <w:basedOn w:val="TableNormal"/>
    <w:uiPriority w:val="49"/>
    <w:rsid w:val="00537CC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E3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EF4"/>
    <w:rPr>
      <w:rFonts w:ascii="B Mitra" w:hAnsi="B Mitra"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1E3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66E4-ED66-4B8D-AEE2-B0AC3D6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فریبا نیك زاد</dc:creator>
  <cp:keywords/>
  <dc:description/>
  <cp:lastModifiedBy>امیر امیری دیبا</cp:lastModifiedBy>
  <cp:revision>3</cp:revision>
  <cp:lastPrinted>2022-09-11T07:33:00Z</cp:lastPrinted>
  <dcterms:created xsi:type="dcterms:W3CDTF">2022-09-11T09:42:00Z</dcterms:created>
  <dcterms:modified xsi:type="dcterms:W3CDTF">2022-09-11T11:57:00Z</dcterms:modified>
</cp:coreProperties>
</file>